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39AE" w:rsidRDefault="00E139AE" w:rsidP="00E139AE">
      <w:pPr>
        <w:jc w:val="center"/>
        <w:rPr>
          <w:b/>
          <w:sz w:val="26"/>
          <w:szCs w:val="26"/>
        </w:rPr>
      </w:pPr>
    </w:p>
    <w:p w:rsidR="00E139AE" w:rsidRDefault="00E139AE" w:rsidP="00E139AE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DOKUMENTACE PRO</w:t>
      </w:r>
      <w:r w:rsidR="008F1F06" w:rsidRPr="008F1F06">
        <w:rPr>
          <w:b/>
          <w:sz w:val="26"/>
          <w:szCs w:val="26"/>
        </w:rPr>
        <w:t xml:space="preserve"> PROVÁDĚNÍ STAVBY</w:t>
      </w:r>
    </w:p>
    <w:p w:rsidR="00E139AE" w:rsidRDefault="00E139AE" w:rsidP="00E139AE">
      <w:pPr>
        <w:jc w:val="center"/>
        <w:rPr>
          <w:b/>
          <w:sz w:val="16"/>
          <w:szCs w:val="16"/>
        </w:rPr>
      </w:pPr>
      <w:r>
        <w:rPr>
          <w:b/>
          <w:sz w:val="16"/>
          <w:szCs w:val="16"/>
        </w:rPr>
        <w:t xml:space="preserve">(ve smyslu přílohy č. </w:t>
      </w:r>
      <w:r w:rsidR="007548EC">
        <w:rPr>
          <w:b/>
          <w:sz w:val="16"/>
          <w:szCs w:val="16"/>
        </w:rPr>
        <w:t>13</w:t>
      </w:r>
      <w:r>
        <w:rPr>
          <w:b/>
          <w:sz w:val="16"/>
          <w:szCs w:val="16"/>
        </w:rPr>
        <w:t xml:space="preserve"> vyhlášky č. 499/2006 Sb.)</w:t>
      </w:r>
    </w:p>
    <w:p w:rsidR="006D42E2" w:rsidRDefault="006D42E2">
      <w:pPr>
        <w:jc w:val="center"/>
        <w:rPr>
          <w:b/>
        </w:rPr>
      </w:pPr>
    </w:p>
    <w:p w:rsidR="006D42E2" w:rsidRPr="009B0593" w:rsidRDefault="009B0593" w:rsidP="009B0593">
      <w:pPr>
        <w:jc w:val="center"/>
        <w:rPr>
          <w:b/>
          <w:sz w:val="28"/>
          <w:szCs w:val="28"/>
          <w:u w:val="single"/>
        </w:rPr>
      </w:pPr>
      <w:r w:rsidRPr="009B0593">
        <w:rPr>
          <w:b/>
          <w:sz w:val="28"/>
          <w:szCs w:val="28"/>
          <w:u w:val="single"/>
        </w:rPr>
        <w:t>B</w:t>
      </w:r>
      <w:r w:rsidR="00722D9D">
        <w:rPr>
          <w:b/>
          <w:sz w:val="28"/>
          <w:szCs w:val="28"/>
          <w:u w:val="single"/>
        </w:rPr>
        <w:t xml:space="preserve"> </w:t>
      </w:r>
      <w:r w:rsidRPr="009B0593">
        <w:rPr>
          <w:b/>
          <w:sz w:val="28"/>
          <w:szCs w:val="28"/>
          <w:u w:val="single"/>
        </w:rPr>
        <w:t>Souhrnná technická zpráva</w:t>
      </w:r>
    </w:p>
    <w:p w:rsidR="006D42E2" w:rsidRPr="00722D9D" w:rsidRDefault="006D42E2">
      <w:pPr>
        <w:jc w:val="both"/>
        <w:rPr>
          <w:b/>
        </w:rPr>
      </w:pPr>
    </w:p>
    <w:p w:rsidR="006D42E2" w:rsidRPr="00722D9D" w:rsidRDefault="001D2065">
      <w:pPr>
        <w:jc w:val="both"/>
        <w:rPr>
          <w:b/>
        </w:rPr>
      </w:pPr>
      <w:r w:rsidRPr="00722D9D">
        <w:rPr>
          <w:b/>
        </w:rPr>
        <w:t>Obsah:</w:t>
      </w:r>
    </w:p>
    <w:p w:rsidR="006D42E2" w:rsidRPr="00722D9D" w:rsidRDefault="006D42E2">
      <w:pPr>
        <w:jc w:val="both"/>
        <w:rPr>
          <w:b/>
        </w:rPr>
      </w:pPr>
    </w:p>
    <w:p w:rsidR="00D23EF4" w:rsidRDefault="001D2065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r>
        <w:rPr>
          <w:noProof/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TOC \o "1-3" \h \z \u </w:instrText>
      </w:r>
      <w:r>
        <w:rPr>
          <w:noProof/>
          <w:sz w:val="28"/>
          <w:szCs w:val="28"/>
        </w:rPr>
        <w:fldChar w:fldCharType="separate"/>
      </w:r>
      <w:hyperlink w:anchor="_Toc503946432" w:history="1">
        <w:r w:rsidR="00D23EF4" w:rsidRPr="0077490E">
          <w:rPr>
            <w:rStyle w:val="Hypertextovodkaz"/>
            <w:noProof/>
          </w:rPr>
          <w:t>a)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Požadavky na zpracování dodavatelské dokumentace stavby,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_Toc503946432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2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33" w:history="1">
        <w:r w:rsidR="00D23EF4" w:rsidRPr="0077490E">
          <w:rPr>
            <w:rStyle w:val="Hypertextovodkaz"/>
            <w:noProof/>
          </w:rPr>
          <w:t>b)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požadavky na zpracování plánu bezpečnosti a ochrany zdraví při práci na staveništi,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_Toc503946433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2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34" w:history="1">
        <w:r w:rsidR="00D23EF4" w:rsidRPr="0077490E">
          <w:rPr>
            <w:rStyle w:val="Hypertextovodkaz"/>
            <w:noProof/>
          </w:rPr>
          <w:t>c)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podmínky realizace prací, budou-li prováděny v ochranných nebo bezpečnostních pásmech jiných staveb,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_Toc503946434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2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35" w:history="1">
        <w:r w:rsidR="00D23EF4" w:rsidRPr="0077490E">
          <w:rPr>
            <w:rStyle w:val="Hypertextovodkaz"/>
            <w:noProof/>
          </w:rPr>
          <w:t>d)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zvláštní podmínky a požadavky na organizaci staveniště a provádění prací na něm, vyplývající zejména z druhu stavebních prací, vlastností staveniště nebo požadavků stavebníka na provádění stavby apod.,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_Toc503946435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3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36" w:history="1">
        <w:r w:rsidR="00D23EF4" w:rsidRPr="0077490E">
          <w:rPr>
            <w:rStyle w:val="Hypertextovodkaz"/>
            <w:noProof/>
          </w:rPr>
          <w:t>e)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ochrana životního prostředí při výstavbě.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_Toc503946436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3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503946437" w:history="1">
        <w:r w:rsidR="00D23EF4" w:rsidRPr="0077490E">
          <w:rPr>
            <w:rStyle w:val="Hypertextovodkaz"/>
          </w:rPr>
          <w:t>B.1</w:t>
        </w:r>
        <w:r w:rsidR="00D23EF4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D23EF4" w:rsidRPr="0077490E">
          <w:rPr>
            <w:rStyle w:val="Hypertextovodkaz"/>
          </w:rPr>
          <w:t xml:space="preserve"> Popis území stavby</w:t>
        </w:r>
        <w:r w:rsidR="00D23EF4">
          <w:rPr>
            <w:webHidden/>
          </w:rPr>
          <w:tab/>
        </w:r>
        <w:r w:rsidR="00D23EF4">
          <w:rPr>
            <w:webHidden/>
          </w:rPr>
          <w:fldChar w:fldCharType="begin"/>
        </w:r>
        <w:r w:rsidR="00D23EF4">
          <w:rPr>
            <w:webHidden/>
          </w:rPr>
          <w:instrText xml:space="preserve"> PAGEREF _Toc503946437 \h </w:instrText>
        </w:r>
        <w:r w:rsidR="00D23EF4">
          <w:rPr>
            <w:webHidden/>
          </w:rPr>
        </w:r>
        <w:r w:rsidR="00D23EF4">
          <w:rPr>
            <w:webHidden/>
          </w:rPr>
          <w:fldChar w:fldCharType="separate"/>
        </w:r>
        <w:r w:rsidR="009978F9">
          <w:rPr>
            <w:webHidden/>
          </w:rPr>
          <w:t>5</w:t>
        </w:r>
        <w:r w:rsidR="00D23EF4">
          <w:rPr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38" w:history="1">
        <w:r w:rsidR="00D23EF4" w:rsidRPr="0077490E">
          <w:rPr>
            <w:rStyle w:val="Hypertextovodkaz"/>
            <w:noProof/>
          </w:rPr>
          <w:t>a)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charakteristika území a stavebního pozemku, zastavěné území a nezastavěné území, soulad navrhované stavby s charakterem území, dosavadní využití a zastavěnost území,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_Toc503946438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5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39" w:history="1">
        <w:r w:rsidR="00D23EF4" w:rsidRPr="0077490E">
          <w:rPr>
            <w:rStyle w:val="Hypertextovodkaz"/>
            <w:noProof/>
          </w:rPr>
          <w:t>b)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údaje o souladu s územním rozhodnutím nebo regulačním plánem nebo veřejnoprávní smlouvou územní rozhodnutí nahrazující anebo územním souhlasem,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_Toc503946439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5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40" w:history="1">
        <w:r w:rsidR="00D23EF4" w:rsidRPr="0077490E">
          <w:rPr>
            <w:rStyle w:val="Hypertextovodkaz"/>
            <w:noProof/>
          </w:rPr>
          <w:t>c)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údaje o souladu s územně plánovací dokumentací, v případě stavebních úprav podmiňujících změnu v užívání stavby,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_Toc503946440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6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41" w:history="1">
        <w:r w:rsidR="00D23EF4" w:rsidRPr="0077490E">
          <w:rPr>
            <w:rStyle w:val="Hypertextovodkaz"/>
            <w:noProof/>
          </w:rPr>
          <w:t>d)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informace o vydaných rozhodnutích o povolení vyjímky z obecných požadavků na využívání území,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_Toc503946441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6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42" w:history="1">
        <w:r w:rsidR="00D23EF4" w:rsidRPr="0077490E">
          <w:rPr>
            <w:rStyle w:val="Hypertextovodkaz"/>
            <w:noProof/>
          </w:rPr>
          <w:t>e)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informace o tom, zda a v jakých částech dokumentace jsou zohledněny podmínky závazných stanovisek dotčených orgánů,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_Toc503946442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6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43" w:history="1">
        <w:r w:rsidR="00D23EF4" w:rsidRPr="0077490E">
          <w:rPr>
            <w:rStyle w:val="Hypertextovodkaz"/>
            <w:noProof/>
          </w:rPr>
          <w:t>f)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výčet a závěry provedených průzkumů a rozborů – geologický průzkum, hydrogeologický průzkum, stavebně historický průzkum apod.,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_Toc503946443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6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44" w:history="1">
        <w:r w:rsidR="00D23EF4" w:rsidRPr="0077490E">
          <w:rPr>
            <w:rStyle w:val="Hypertextovodkaz"/>
            <w:noProof/>
          </w:rPr>
          <w:t>g)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 xml:space="preserve">ochrana území podle jiných právních předpisů </w:t>
        </w:r>
        <w:r w:rsidR="00D23EF4" w:rsidRPr="0077490E">
          <w:rPr>
            <w:rStyle w:val="Hypertextovodkaz"/>
            <w:noProof/>
            <w:vertAlign w:val="superscript"/>
          </w:rPr>
          <w:t>1)</w:t>
        </w:r>
        <w:r w:rsidR="00D23EF4" w:rsidRPr="0077490E">
          <w:rPr>
            <w:rStyle w:val="Hypertextovodkaz"/>
            <w:noProof/>
          </w:rPr>
          <w:t>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_Toc503946444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6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45" w:history="1">
        <w:r w:rsidR="00D23EF4" w:rsidRPr="0077490E">
          <w:rPr>
            <w:rStyle w:val="Hypertextovodkaz"/>
            <w:noProof/>
          </w:rPr>
          <w:t>h)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poloha vzhledem k záplavovému území, poddolovanému území apod.,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_Toc503946445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7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46" w:history="1">
        <w:r w:rsidR="00D23EF4" w:rsidRPr="0077490E">
          <w:rPr>
            <w:rStyle w:val="Hypertextovodkaz"/>
            <w:noProof/>
          </w:rPr>
          <w:t>i)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vliv stavby na okolní stavby a pozemky, ochrana okolí, vliv stavby na odtokové poměry v území,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_Toc503946446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7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47" w:history="1">
        <w:r w:rsidR="00D23EF4" w:rsidRPr="0077490E">
          <w:rPr>
            <w:rStyle w:val="Hypertextovodkaz"/>
            <w:noProof/>
          </w:rPr>
          <w:t>j)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požadavky na asanace, demolice, kácení dřevin,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_Toc503946447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7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48" w:history="1">
        <w:r w:rsidR="00D23EF4" w:rsidRPr="0077490E">
          <w:rPr>
            <w:rStyle w:val="Hypertextovodkaz"/>
            <w:noProof/>
          </w:rPr>
          <w:t>k)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požadavky na maximální dočasné a trvalé zábory zemědělského půdního fondu nebo pozemků určených k plnění funkce lesa,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_Toc503946448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7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49" w:history="1">
        <w:r w:rsidR="00D23EF4" w:rsidRPr="0077490E">
          <w:rPr>
            <w:rStyle w:val="Hypertextovodkaz"/>
            <w:noProof/>
          </w:rPr>
          <w:t>l)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územně technické podmínky – zejména možnost napojení na stávající dopravní a technickou infrastrukturu, možnost bezbariérového přístupu k navrhované stavbě,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_Toc503946449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7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50" w:history="1">
        <w:r w:rsidR="00D23EF4" w:rsidRPr="0077490E">
          <w:rPr>
            <w:rStyle w:val="Hypertextovodkaz"/>
            <w:noProof/>
          </w:rPr>
          <w:t>m)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věcné a časové vazby stavby, podmiňující, vyvolaní, související investice,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_Toc503946450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7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51" w:history="1">
        <w:r w:rsidR="00D23EF4" w:rsidRPr="0077490E">
          <w:rPr>
            <w:rStyle w:val="Hypertextovodkaz"/>
            <w:noProof/>
          </w:rPr>
          <w:t>n)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seznam pozemků podle katastru nemovitostí, na kterých se stavba provádí,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_Toc503946451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7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52" w:history="1">
        <w:r w:rsidR="00D23EF4" w:rsidRPr="0077490E">
          <w:rPr>
            <w:rStyle w:val="Hypertextovodkaz"/>
            <w:noProof/>
          </w:rPr>
          <w:t>o)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seznam pozemků podle katastru nemovitostí, na kterých vznikne ochranné nebo bezpečnostní pásmo.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_Toc503946452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8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503946453" w:history="1">
        <w:r w:rsidR="00D23EF4" w:rsidRPr="0077490E">
          <w:rPr>
            <w:rStyle w:val="Hypertextovodkaz"/>
          </w:rPr>
          <w:t>B.2</w:t>
        </w:r>
        <w:r w:rsidR="00D23EF4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D23EF4" w:rsidRPr="0077490E">
          <w:rPr>
            <w:rStyle w:val="Hypertextovodkaz"/>
          </w:rPr>
          <w:t xml:space="preserve"> Celkový popis stavby</w:t>
        </w:r>
        <w:r w:rsidR="00D23EF4">
          <w:rPr>
            <w:webHidden/>
          </w:rPr>
          <w:tab/>
        </w:r>
        <w:r w:rsidR="00D23EF4">
          <w:rPr>
            <w:webHidden/>
          </w:rPr>
          <w:fldChar w:fldCharType="begin"/>
        </w:r>
        <w:r w:rsidR="00D23EF4">
          <w:rPr>
            <w:webHidden/>
          </w:rPr>
          <w:instrText xml:space="preserve"> PAGEREF _Toc503946453 \h </w:instrText>
        </w:r>
        <w:r w:rsidR="00D23EF4">
          <w:rPr>
            <w:webHidden/>
          </w:rPr>
        </w:r>
        <w:r w:rsidR="00D23EF4">
          <w:rPr>
            <w:webHidden/>
          </w:rPr>
          <w:fldChar w:fldCharType="separate"/>
        </w:r>
        <w:r w:rsidR="009978F9">
          <w:rPr>
            <w:webHidden/>
          </w:rPr>
          <w:t>8</w:t>
        </w:r>
        <w:r w:rsidR="00D23EF4">
          <w:rPr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54" w:history="1">
        <w:r w:rsidR="00D23EF4" w:rsidRPr="0077490E">
          <w:rPr>
            <w:rStyle w:val="Hypertextovodkaz"/>
            <w:noProof/>
          </w:rPr>
          <w:t>a)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nová stavba nebo změna dokončené stavby; u změny stavby údaje o jejich současném stavu, závěry stavebně technického, případně stavebně historického průzkumu a výsledky statického posouzení nosných konstrukcí,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_Toc503946454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8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55" w:history="1">
        <w:r w:rsidR="00D23EF4" w:rsidRPr="0077490E">
          <w:rPr>
            <w:rStyle w:val="Hypertextovodkaz"/>
            <w:noProof/>
          </w:rPr>
          <w:t>b)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účel užívání stavby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_Toc503946455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8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56" w:history="1">
        <w:r w:rsidR="00D23EF4" w:rsidRPr="0077490E">
          <w:rPr>
            <w:rStyle w:val="Hypertextovodkaz"/>
            <w:noProof/>
          </w:rPr>
          <w:t>c)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trvalá nebo dočasná stavba,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_Toc503946456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8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57" w:history="1">
        <w:r w:rsidR="00D23EF4" w:rsidRPr="0077490E">
          <w:rPr>
            <w:rStyle w:val="Hypertextovodkaz"/>
            <w:noProof/>
          </w:rPr>
          <w:t>d)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informace o vydaných rozhodnutích o povolení vyjímky z technických požadavků na stavby a technických požadavků zabezpečujících bezbariérové užívání stavby,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_Toc503946457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8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58" w:history="1">
        <w:r w:rsidR="00D23EF4" w:rsidRPr="0077490E">
          <w:rPr>
            <w:rStyle w:val="Hypertextovodkaz"/>
            <w:noProof/>
          </w:rPr>
          <w:t>e)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informace o tom, zda a v jakých částech dokumentace jsou zohledněny podmínky závazných stanovisek dotčených orgánů,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_Toc503946458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9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59" w:history="1">
        <w:r w:rsidR="00D23EF4" w:rsidRPr="0077490E">
          <w:rPr>
            <w:rStyle w:val="Hypertextovodkaz"/>
            <w:noProof/>
          </w:rPr>
          <w:t>f)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ochrana stavby podle jiných právních předpisů</w:t>
        </w:r>
        <w:r w:rsidR="00D23EF4" w:rsidRPr="0077490E">
          <w:rPr>
            <w:rStyle w:val="Hypertextovodkaz"/>
            <w:noProof/>
            <w:vertAlign w:val="superscript"/>
          </w:rPr>
          <w:t>1)</w:t>
        </w:r>
        <w:r w:rsidR="00D23EF4" w:rsidRPr="0077490E">
          <w:rPr>
            <w:rStyle w:val="Hypertextovodkaz"/>
            <w:noProof/>
          </w:rPr>
          <w:t>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_Toc503946459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9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60" w:history="1">
        <w:r w:rsidR="00D23EF4" w:rsidRPr="0077490E">
          <w:rPr>
            <w:rStyle w:val="Hypertextovodkaz"/>
            <w:noProof/>
          </w:rPr>
          <w:t>g)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navrhované parametry stavby – zastavěná plocha, obestavěný prostor, užitná plocha, počet funkčních jednotek a jejich velikosti apod.,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_Toc503946460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9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61" w:history="1">
        <w:r w:rsidR="00D23EF4" w:rsidRPr="0077490E">
          <w:rPr>
            <w:rStyle w:val="Hypertextovodkaz"/>
            <w:noProof/>
          </w:rPr>
          <w:t>h)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základní bilance stavby – potřeby a spotřeby médií a hmot, hospodaření s dešťovou vodou, celkové produkované množství a druhy odpadů a emisí, třída energetické náročnosti budov apod.,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_Toc503946461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9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62" w:history="1">
        <w:r w:rsidR="00D23EF4" w:rsidRPr="0077490E">
          <w:rPr>
            <w:rStyle w:val="Hypertextovodkaz"/>
            <w:noProof/>
          </w:rPr>
          <w:t>i)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základní předpoklady výstavby – časové údaje o realizaci stavby, členění na etapy,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_Toc503946462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11</w:t>
        </w:r>
        <w:r w:rsidR="00D23EF4">
          <w:rPr>
            <w:noProof/>
            <w:webHidden/>
          </w:rPr>
          <w:fldChar w:fldCharType="end"/>
        </w:r>
      </w:hyperlink>
    </w:p>
    <w:p w:rsidR="00D23EF4" w:rsidRDefault="00D7724D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503946463" w:history="1">
        <w:r w:rsidR="00D23EF4" w:rsidRPr="0077490E">
          <w:rPr>
            <w:rStyle w:val="Hypertextovodkaz"/>
            <w:noProof/>
          </w:rPr>
          <w:t>j)</w:t>
        </w:r>
        <w:r w:rsidR="00D23EF4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D23EF4" w:rsidRPr="0077490E">
          <w:rPr>
            <w:rStyle w:val="Hypertextovodkaz"/>
            <w:noProof/>
          </w:rPr>
          <w:t>orientační náklady stavby.</w:t>
        </w:r>
        <w:r w:rsidR="00D23EF4">
          <w:rPr>
            <w:noProof/>
            <w:webHidden/>
          </w:rPr>
          <w:tab/>
        </w:r>
        <w:r w:rsidR="00D23EF4">
          <w:rPr>
            <w:noProof/>
            <w:webHidden/>
          </w:rPr>
          <w:fldChar w:fldCharType="begin"/>
        </w:r>
        <w:r w:rsidR="00D23EF4">
          <w:rPr>
            <w:noProof/>
            <w:webHidden/>
          </w:rPr>
          <w:instrText xml:space="preserve"> PAGEREF _Toc503946463 \h </w:instrText>
        </w:r>
        <w:r w:rsidR="00D23EF4">
          <w:rPr>
            <w:noProof/>
            <w:webHidden/>
          </w:rPr>
        </w:r>
        <w:r w:rsidR="00D23EF4">
          <w:rPr>
            <w:noProof/>
            <w:webHidden/>
          </w:rPr>
          <w:fldChar w:fldCharType="separate"/>
        </w:r>
        <w:r w:rsidR="009978F9">
          <w:rPr>
            <w:noProof/>
            <w:webHidden/>
          </w:rPr>
          <w:t>11</w:t>
        </w:r>
        <w:r w:rsidR="00D23EF4">
          <w:rPr>
            <w:noProof/>
            <w:webHidden/>
          </w:rPr>
          <w:fldChar w:fldCharType="end"/>
        </w:r>
      </w:hyperlink>
    </w:p>
    <w:p w:rsidR="00DD3B6C" w:rsidRDefault="001D2065" w:rsidP="00DD3B6C">
      <w:r>
        <w:fldChar w:fldCharType="end"/>
      </w:r>
    </w:p>
    <w:p w:rsidR="00441752" w:rsidRDefault="00441752" w:rsidP="00441752">
      <w:pPr>
        <w:pBdr>
          <w:top w:val="single" w:sz="4" w:space="1" w:color="auto"/>
        </w:pBdr>
      </w:pPr>
    </w:p>
    <w:p w:rsidR="00FF256C" w:rsidRPr="00FF256C" w:rsidRDefault="00FF256C" w:rsidP="00FF256C">
      <w:pPr>
        <w:rPr>
          <w:rFonts w:eastAsiaTheme="minorHAnsi"/>
        </w:rPr>
      </w:pPr>
    </w:p>
    <w:p w:rsidR="00FF256C" w:rsidRPr="00FF256C" w:rsidRDefault="00FF256C" w:rsidP="00BF3DBE">
      <w:pPr>
        <w:pStyle w:val="Nadpis3"/>
      </w:pPr>
      <w:bookmarkStart w:id="0" w:name="_Toc503946432"/>
      <w:r>
        <w:lastRenderedPageBreak/>
        <w:t>P</w:t>
      </w:r>
      <w:r w:rsidRPr="00FF256C">
        <w:t>ožadavky na zpracování dodavatelské dokumentace stavby,</w:t>
      </w:r>
      <w:bookmarkEnd w:id="0"/>
    </w:p>
    <w:p w:rsidR="00773E33" w:rsidRPr="00773E33" w:rsidRDefault="00773E33" w:rsidP="00984F55">
      <w:pPr>
        <w:jc w:val="both"/>
        <w:rPr>
          <w:rFonts w:eastAsiaTheme="minorHAnsi"/>
        </w:rPr>
      </w:pPr>
      <w:r w:rsidRPr="00773E33">
        <w:rPr>
          <w:rFonts w:eastAsiaTheme="minorHAnsi"/>
        </w:rPr>
        <w:t>Dodavatelem stavby bude vypracována realizační, dílenská a dodavatelská (výrobní) dok</w:t>
      </w:r>
      <w:r w:rsidRPr="00773E33">
        <w:rPr>
          <w:rFonts w:eastAsiaTheme="minorHAnsi"/>
        </w:rPr>
        <w:t>u</w:t>
      </w:r>
      <w:r w:rsidR="003D1E46">
        <w:rPr>
          <w:rFonts w:eastAsiaTheme="minorHAnsi"/>
        </w:rPr>
        <w:t>mentace</w:t>
      </w:r>
      <w:r w:rsidRPr="00773E33">
        <w:rPr>
          <w:rFonts w:eastAsiaTheme="minorHAnsi"/>
        </w:rPr>
        <w:t xml:space="preserve"> v souladu s vyhláškou č. 499/2006 Sb.. </w:t>
      </w:r>
    </w:p>
    <w:p w:rsidR="00773E33" w:rsidRPr="00773E33" w:rsidRDefault="00773E33" w:rsidP="00984F55">
      <w:pPr>
        <w:jc w:val="both"/>
        <w:rPr>
          <w:rFonts w:eastAsiaTheme="minorHAnsi"/>
        </w:rPr>
      </w:pPr>
      <w:r w:rsidRPr="00773E33">
        <w:rPr>
          <w:rFonts w:eastAsiaTheme="minorHAnsi"/>
        </w:rPr>
        <w:t>Dodavatel předloží ke schválení potřebné detaily dodavatelské dokumentace k odsouhlasení generálnímu projektantovi a investorovi -  jedná se zejména o dokumentaci:</w:t>
      </w:r>
    </w:p>
    <w:p w:rsidR="00773E33" w:rsidRPr="00773E33" w:rsidRDefault="00773E33" w:rsidP="00984F55">
      <w:pPr>
        <w:jc w:val="both"/>
        <w:rPr>
          <w:rFonts w:eastAsiaTheme="minorHAnsi"/>
        </w:rPr>
      </w:pPr>
      <w:r w:rsidRPr="00773E33">
        <w:rPr>
          <w:rFonts w:eastAsiaTheme="minorHAnsi"/>
        </w:rPr>
        <w:t>- ocelových a zámečnických konstrukcí (</w:t>
      </w:r>
      <w:r w:rsidR="00AD6808">
        <w:rPr>
          <w:rFonts w:eastAsiaTheme="minorHAnsi"/>
        </w:rPr>
        <w:t xml:space="preserve">ocelová konstrukce pod terasou, </w:t>
      </w:r>
      <w:r w:rsidR="003D1E46">
        <w:rPr>
          <w:rFonts w:eastAsiaTheme="minorHAnsi"/>
        </w:rPr>
        <w:t>zábradlí, požární žebřík)</w:t>
      </w:r>
      <w:bookmarkStart w:id="1" w:name="_GoBack"/>
      <w:bookmarkEnd w:id="1"/>
    </w:p>
    <w:p w:rsidR="00773E33" w:rsidRPr="00773E33" w:rsidRDefault="00773E33" w:rsidP="00984F55">
      <w:pPr>
        <w:jc w:val="both"/>
        <w:rPr>
          <w:rFonts w:eastAsiaTheme="minorHAnsi"/>
        </w:rPr>
      </w:pPr>
      <w:r w:rsidRPr="00773E33">
        <w:rPr>
          <w:rFonts w:eastAsiaTheme="minorHAnsi"/>
        </w:rPr>
        <w:t>- rozvaděče</w:t>
      </w:r>
    </w:p>
    <w:p w:rsidR="00773E33" w:rsidRDefault="00773E33" w:rsidP="00984F55">
      <w:pPr>
        <w:jc w:val="both"/>
        <w:rPr>
          <w:rFonts w:eastAsiaTheme="minorHAnsi"/>
        </w:rPr>
      </w:pPr>
      <w:r w:rsidRPr="00773E33">
        <w:rPr>
          <w:rFonts w:eastAsiaTheme="minorHAnsi"/>
        </w:rPr>
        <w:t xml:space="preserve">- detaily </w:t>
      </w:r>
      <w:r>
        <w:rPr>
          <w:rFonts w:eastAsiaTheme="minorHAnsi"/>
        </w:rPr>
        <w:t>oken, dveří</w:t>
      </w:r>
      <w:r w:rsidR="00AD6808">
        <w:rPr>
          <w:rFonts w:eastAsiaTheme="minorHAnsi"/>
        </w:rPr>
        <w:t xml:space="preserve"> (osazení, profilace)</w:t>
      </w:r>
    </w:p>
    <w:p w:rsidR="003D1E46" w:rsidRDefault="003D1E46" w:rsidP="00984F55">
      <w:pPr>
        <w:jc w:val="both"/>
        <w:rPr>
          <w:rFonts w:eastAsiaTheme="minorHAnsi"/>
        </w:rPr>
      </w:pPr>
      <w:r>
        <w:rPr>
          <w:rFonts w:eastAsiaTheme="minorHAnsi"/>
        </w:rPr>
        <w:t>- detaily repasovaných oken, dveří, žaluzií</w:t>
      </w:r>
      <w:r w:rsidR="00AD6808">
        <w:rPr>
          <w:rFonts w:eastAsiaTheme="minorHAnsi"/>
        </w:rPr>
        <w:t xml:space="preserve"> (osazení, způsob </w:t>
      </w:r>
      <w:proofErr w:type="spellStart"/>
      <w:r w:rsidR="00AD6808">
        <w:rPr>
          <w:rFonts w:eastAsiaTheme="minorHAnsi"/>
        </w:rPr>
        <w:t>repasu</w:t>
      </w:r>
      <w:proofErr w:type="spellEnd"/>
      <w:r w:rsidR="00AD6808">
        <w:rPr>
          <w:rFonts w:eastAsiaTheme="minorHAnsi"/>
        </w:rPr>
        <w:t>)</w:t>
      </w:r>
    </w:p>
    <w:p w:rsidR="003D1E46" w:rsidRDefault="003D1E46" w:rsidP="00984F55">
      <w:pPr>
        <w:jc w:val="both"/>
        <w:rPr>
          <w:rFonts w:eastAsiaTheme="minorHAnsi"/>
        </w:rPr>
      </w:pPr>
      <w:r>
        <w:rPr>
          <w:rFonts w:eastAsiaTheme="minorHAnsi"/>
        </w:rPr>
        <w:t>- materiály kuchyňských linek</w:t>
      </w:r>
    </w:p>
    <w:p w:rsidR="003D1E46" w:rsidRDefault="003D1E46" w:rsidP="00984F55">
      <w:pPr>
        <w:jc w:val="both"/>
        <w:rPr>
          <w:rFonts w:eastAsiaTheme="minorHAnsi"/>
        </w:rPr>
      </w:pPr>
      <w:r>
        <w:rPr>
          <w:rFonts w:eastAsiaTheme="minorHAnsi"/>
        </w:rPr>
        <w:t>- vzorky materiálů dlažeb, PVC</w:t>
      </w:r>
    </w:p>
    <w:p w:rsidR="00AD6808" w:rsidRDefault="00AD6808" w:rsidP="00984F55">
      <w:pPr>
        <w:jc w:val="both"/>
        <w:rPr>
          <w:rFonts w:eastAsiaTheme="minorHAnsi"/>
        </w:rPr>
      </w:pPr>
      <w:r>
        <w:rPr>
          <w:rFonts w:eastAsiaTheme="minorHAnsi"/>
        </w:rPr>
        <w:t>- nabídka na nové vnitřní a venkovní dveře a okna</w:t>
      </w:r>
    </w:p>
    <w:p w:rsidR="00AD6808" w:rsidRPr="00773E33" w:rsidRDefault="00AD6808" w:rsidP="00984F55">
      <w:pPr>
        <w:jc w:val="both"/>
        <w:rPr>
          <w:rFonts w:eastAsiaTheme="minorHAnsi"/>
        </w:rPr>
      </w:pPr>
      <w:r>
        <w:rPr>
          <w:rFonts w:eastAsiaTheme="minorHAnsi"/>
        </w:rPr>
        <w:t>- standardně technologické postupy</w:t>
      </w:r>
    </w:p>
    <w:p w:rsidR="00773E33" w:rsidRPr="00773E33" w:rsidRDefault="00773E33" w:rsidP="00984F55">
      <w:pPr>
        <w:jc w:val="both"/>
        <w:rPr>
          <w:rFonts w:eastAsiaTheme="minorHAnsi"/>
        </w:rPr>
      </w:pPr>
    </w:p>
    <w:p w:rsidR="00FF256C" w:rsidRDefault="00773E33" w:rsidP="00984F55">
      <w:pPr>
        <w:jc w:val="both"/>
        <w:rPr>
          <w:rFonts w:eastAsiaTheme="minorHAnsi"/>
        </w:rPr>
      </w:pPr>
      <w:r w:rsidRPr="00773E33">
        <w:rPr>
          <w:rFonts w:eastAsiaTheme="minorHAnsi"/>
        </w:rPr>
        <w:t xml:space="preserve">Součástí dodávky stavby bude vypracování dokumentace skutečného provedení stavby 4x v tištěné podobě a 1x na CD (ve formátu </w:t>
      </w:r>
      <w:proofErr w:type="spellStart"/>
      <w:r w:rsidRPr="00773E33">
        <w:rPr>
          <w:rFonts w:eastAsiaTheme="minorHAnsi"/>
        </w:rPr>
        <w:t>dwg</w:t>
      </w:r>
      <w:proofErr w:type="spellEnd"/>
      <w:r w:rsidRPr="00773E33">
        <w:rPr>
          <w:rFonts w:eastAsiaTheme="minorHAnsi"/>
        </w:rPr>
        <w:t xml:space="preserve">, </w:t>
      </w:r>
      <w:proofErr w:type="spellStart"/>
      <w:r w:rsidRPr="00773E33">
        <w:rPr>
          <w:rFonts w:eastAsiaTheme="minorHAnsi"/>
        </w:rPr>
        <w:t>excel</w:t>
      </w:r>
      <w:proofErr w:type="spellEnd"/>
      <w:r w:rsidRPr="00773E33">
        <w:rPr>
          <w:rFonts w:eastAsiaTheme="minorHAnsi"/>
        </w:rPr>
        <w:t xml:space="preserve">, </w:t>
      </w:r>
      <w:proofErr w:type="spellStart"/>
      <w:r w:rsidRPr="00773E33">
        <w:rPr>
          <w:rFonts w:eastAsiaTheme="minorHAnsi"/>
        </w:rPr>
        <w:t>word</w:t>
      </w:r>
      <w:proofErr w:type="spellEnd"/>
      <w:r w:rsidRPr="00773E33">
        <w:rPr>
          <w:rFonts w:eastAsiaTheme="minorHAnsi"/>
        </w:rPr>
        <w:t xml:space="preserve"> a vše také v </w:t>
      </w:r>
      <w:proofErr w:type="spellStart"/>
      <w:r w:rsidRPr="00773E33">
        <w:rPr>
          <w:rFonts w:eastAsiaTheme="minorHAnsi"/>
        </w:rPr>
        <w:t>pdf</w:t>
      </w:r>
      <w:proofErr w:type="spellEnd"/>
      <w:r w:rsidRPr="00773E33">
        <w:rPr>
          <w:rFonts w:eastAsiaTheme="minorHAnsi"/>
        </w:rPr>
        <w:t>).</w:t>
      </w:r>
    </w:p>
    <w:p w:rsidR="00FF256C" w:rsidRPr="00FF256C" w:rsidRDefault="00FF256C" w:rsidP="007548EC">
      <w:pPr>
        <w:ind w:left="284"/>
        <w:rPr>
          <w:rFonts w:eastAsiaTheme="minorHAnsi"/>
        </w:rPr>
      </w:pPr>
    </w:p>
    <w:p w:rsidR="00FF256C" w:rsidRPr="00FF256C" w:rsidRDefault="00FF256C" w:rsidP="00BF3DBE">
      <w:pPr>
        <w:pStyle w:val="Nadpis3"/>
      </w:pPr>
      <w:bookmarkStart w:id="2" w:name="_Toc503946433"/>
      <w:r w:rsidRPr="00FF256C">
        <w:t>požadavky na zpracování plánu bezpečnosti a ochrany zdraví při práci na stav</w:t>
      </w:r>
      <w:r w:rsidRPr="00FF256C">
        <w:t>e</w:t>
      </w:r>
      <w:r w:rsidRPr="00FF256C">
        <w:t>ništi,</w:t>
      </w:r>
      <w:bookmarkEnd w:id="2"/>
    </w:p>
    <w:p w:rsidR="00773E33" w:rsidRPr="00773E33" w:rsidRDefault="00773E33" w:rsidP="00984F55">
      <w:pPr>
        <w:pStyle w:val="Odstavecseseznamem"/>
        <w:ind w:left="0"/>
        <w:jc w:val="both"/>
        <w:rPr>
          <w:rFonts w:eastAsiaTheme="minorHAnsi"/>
        </w:rPr>
      </w:pPr>
      <w:r w:rsidRPr="00773E33">
        <w:rPr>
          <w:rFonts w:eastAsiaTheme="minorHAnsi"/>
        </w:rPr>
        <w:t>Bezpečnost práce a ochrana zdraví na této stavbě vychází z platného zákoníku práce Zákon č. 262/2006 Sb., zákona č. 309/2006 Sb. (kterým se upravují další požadavky BOZP  v pr</w:t>
      </w:r>
      <w:r w:rsidRPr="00773E33">
        <w:rPr>
          <w:rFonts w:eastAsiaTheme="minorHAnsi"/>
        </w:rPr>
        <w:t>a</w:t>
      </w:r>
      <w:r w:rsidRPr="00773E33">
        <w:rPr>
          <w:rFonts w:eastAsiaTheme="minorHAnsi"/>
        </w:rPr>
        <w:t>covněprávních vztazích a o zajištění BOZP) a NV 591/2006 Sb. (o bezpečnosti práce a pr</w:t>
      </w:r>
      <w:r w:rsidRPr="00773E33">
        <w:rPr>
          <w:rFonts w:eastAsiaTheme="minorHAnsi"/>
        </w:rPr>
        <w:t>o</w:t>
      </w:r>
      <w:r w:rsidRPr="00773E33">
        <w:rPr>
          <w:rFonts w:eastAsiaTheme="minorHAnsi"/>
        </w:rPr>
        <w:t xml:space="preserve">vozu při stavebních pracích), NV 101/2005 Sb., NV č. 378/2001 Sb., NV č. </w:t>
      </w:r>
      <w:r w:rsidR="00E1283A">
        <w:rPr>
          <w:rFonts w:eastAsiaTheme="minorHAnsi"/>
        </w:rPr>
        <w:t>272/2011</w:t>
      </w:r>
      <w:r w:rsidRPr="00773E33">
        <w:rPr>
          <w:rFonts w:eastAsiaTheme="minorHAnsi"/>
        </w:rPr>
        <w:t xml:space="preserve"> Sb</w:t>
      </w:r>
      <w:r w:rsidR="00E1283A">
        <w:rPr>
          <w:rFonts w:eastAsiaTheme="minorHAnsi"/>
        </w:rPr>
        <w:t>.</w:t>
      </w:r>
      <w:r w:rsidRPr="00773E33">
        <w:rPr>
          <w:rFonts w:eastAsiaTheme="minorHAnsi"/>
        </w:rPr>
        <w:t>, NV362/2005 Sb. doplněné interními předpisy dodavatele statického zajištění, včetně registru rizik pro tuto stavbu.</w:t>
      </w:r>
    </w:p>
    <w:p w:rsidR="00773E33" w:rsidRPr="00773E33" w:rsidRDefault="00773E33" w:rsidP="00984F55">
      <w:pPr>
        <w:pStyle w:val="Odstavecseseznamem"/>
        <w:ind w:left="0"/>
        <w:jc w:val="both"/>
        <w:rPr>
          <w:rFonts w:eastAsiaTheme="minorHAnsi"/>
        </w:rPr>
      </w:pPr>
      <w:r w:rsidRPr="00773E33">
        <w:rPr>
          <w:rFonts w:eastAsiaTheme="minorHAnsi"/>
        </w:rPr>
        <w:t>Za vybavení pracoviště ochrannými pomůckami odpovídá v plné míře dodavatelská orga</w:t>
      </w:r>
      <w:r>
        <w:rPr>
          <w:rFonts w:eastAsiaTheme="minorHAnsi"/>
        </w:rPr>
        <w:t>n</w:t>
      </w:r>
      <w:r>
        <w:rPr>
          <w:rFonts w:eastAsiaTheme="minorHAnsi"/>
        </w:rPr>
        <w:t>i</w:t>
      </w:r>
      <w:r w:rsidRPr="00773E33">
        <w:rPr>
          <w:rFonts w:eastAsiaTheme="minorHAnsi"/>
        </w:rPr>
        <w:t>zace, stejně tak ve věci poučení a proškolení pracovníků, zajištění odborného vedení a d</w:t>
      </w:r>
      <w:r w:rsidRPr="00773E33">
        <w:rPr>
          <w:rFonts w:eastAsiaTheme="minorHAnsi"/>
        </w:rPr>
        <w:t>o</w:t>
      </w:r>
      <w:r w:rsidRPr="00773E33">
        <w:rPr>
          <w:rFonts w:eastAsiaTheme="minorHAnsi"/>
        </w:rPr>
        <w:t xml:space="preserve">zoru. </w:t>
      </w:r>
    </w:p>
    <w:p w:rsidR="00773E33" w:rsidRPr="00773E33" w:rsidRDefault="00773E33" w:rsidP="00984F55">
      <w:pPr>
        <w:pStyle w:val="Odstavecseseznamem"/>
        <w:ind w:left="0"/>
        <w:jc w:val="both"/>
        <w:rPr>
          <w:rFonts w:eastAsiaTheme="minorHAnsi"/>
        </w:rPr>
      </w:pPr>
      <w:r w:rsidRPr="00773E33">
        <w:rPr>
          <w:rFonts w:eastAsiaTheme="minorHAnsi"/>
        </w:rPr>
        <w:t>Vzájemné vztahy, závazky a povinnosti v oblasti bezpečnosti práce musí být mezi účastníky výstavby dohodnuty předem a musí být obsaženy v zápise o odevzdání staveniště, pokud již nejsou stanoveny ve smlouvě o dílo.</w:t>
      </w:r>
    </w:p>
    <w:p w:rsidR="00773E33" w:rsidRPr="00773E33" w:rsidRDefault="00773E33" w:rsidP="00984F55">
      <w:pPr>
        <w:pStyle w:val="Odstavecseseznamem"/>
        <w:ind w:left="0"/>
        <w:jc w:val="both"/>
        <w:rPr>
          <w:rFonts w:eastAsiaTheme="minorHAnsi"/>
        </w:rPr>
      </w:pPr>
      <w:r w:rsidRPr="00773E33">
        <w:rPr>
          <w:rFonts w:eastAsiaTheme="minorHAnsi"/>
        </w:rPr>
        <w:t>V dosahu vrtných a stavebních strojů se nesmí zdržovat pracovníci, kteří nejsou přímo zap</w:t>
      </w:r>
      <w:r w:rsidRPr="00773E33">
        <w:rPr>
          <w:rFonts w:eastAsiaTheme="minorHAnsi"/>
        </w:rPr>
        <w:t>o</w:t>
      </w:r>
      <w:r w:rsidRPr="00773E33">
        <w:rPr>
          <w:rFonts w:eastAsiaTheme="minorHAnsi"/>
        </w:rPr>
        <w:t>jeni do pracovního procesu a bez požadované kvalifikace. Při otáčení, couvání a zajíždění na staveniště musí být doprava řízena pověřeným pracovníkem dodavatele. Veškeré stav</w:t>
      </w:r>
      <w:r w:rsidRPr="00773E33">
        <w:rPr>
          <w:rFonts w:eastAsiaTheme="minorHAnsi"/>
        </w:rPr>
        <w:t>e</w:t>
      </w:r>
      <w:r w:rsidRPr="00773E33">
        <w:rPr>
          <w:rFonts w:eastAsiaTheme="minorHAnsi"/>
        </w:rPr>
        <w:t xml:space="preserve">ništní přípojky musí být vyřešeny tak, aby umožňovaly bezpečný průchod a průjezd vozidel a mechanizmů.  </w:t>
      </w:r>
    </w:p>
    <w:p w:rsidR="00773E33" w:rsidRPr="00773E33" w:rsidRDefault="00773E33" w:rsidP="00984F55">
      <w:pPr>
        <w:pStyle w:val="Odstavecseseznamem"/>
        <w:ind w:left="0"/>
        <w:jc w:val="both"/>
        <w:rPr>
          <w:rFonts w:eastAsiaTheme="minorHAnsi"/>
        </w:rPr>
      </w:pPr>
      <w:r w:rsidRPr="00773E33">
        <w:rPr>
          <w:rFonts w:eastAsiaTheme="minorHAnsi"/>
        </w:rPr>
        <w:t>Každý provedený výkop musí být zajištěn proti pádu osob. Zh</w:t>
      </w:r>
      <w:r>
        <w:rPr>
          <w:rFonts w:eastAsiaTheme="minorHAnsi"/>
        </w:rPr>
        <w:t>otovitel prací je povinen prov</w:t>
      </w:r>
      <w:r>
        <w:rPr>
          <w:rFonts w:eastAsiaTheme="minorHAnsi"/>
        </w:rPr>
        <w:t>á</w:t>
      </w:r>
      <w:r w:rsidRPr="00773E33">
        <w:rPr>
          <w:rFonts w:eastAsiaTheme="minorHAnsi"/>
        </w:rPr>
        <w:t>dět pravidelná školení zainteresovaných pracovníků na stavbě z platných předpisů BOZP a PO a vést o nich prokazatelně záznamy. Z bezpečnostních důvodů musí být na stavbě m</w:t>
      </w:r>
      <w:r w:rsidRPr="00773E33">
        <w:rPr>
          <w:rFonts w:eastAsiaTheme="minorHAnsi"/>
        </w:rPr>
        <w:t>o</w:t>
      </w:r>
      <w:r w:rsidRPr="00773E33">
        <w:rPr>
          <w:rFonts w:eastAsiaTheme="minorHAnsi"/>
        </w:rPr>
        <w:t>bilní telefon. Na určeném místě musí být lékárnička prvé pomoci, ruční hasicí přístroj a urč</w:t>
      </w:r>
      <w:r w:rsidRPr="00773E33">
        <w:rPr>
          <w:rFonts w:eastAsiaTheme="minorHAnsi"/>
        </w:rPr>
        <w:t>e</w:t>
      </w:r>
      <w:r w:rsidRPr="00773E33">
        <w:rPr>
          <w:rFonts w:eastAsiaTheme="minorHAnsi"/>
        </w:rPr>
        <w:t>ný ekologický zásypový materiál. Pro každé pracoviště musí být vypracován příslušný tec</w:t>
      </w:r>
      <w:r w:rsidRPr="00773E33">
        <w:rPr>
          <w:rFonts w:eastAsiaTheme="minorHAnsi"/>
        </w:rPr>
        <w:t>h</w:t>
      </w:r>
      <w:r w:rsidRPr="00773E33">
        <w:rPr>
          <w:rFonts w:eastAsiaTheme="minorHAnsi"/>
        </w:rPr>
        <w:t xml:space="preserve">nologický postup a registr rizik dodavatele - zhotovitele, včetně zajištění podmínek BOZP, PO, přístupových cest a hygienických podmínek na stavbě.   </w:t>
      </w:r>
    </w:p>
    <w:p w:rsidR="00773E33" w:rsidRPr="00773E33" w:rsidRDefault="00773E33" w:rsidP="00984F55">
      <w:pPr>
        <w:pStyle w:val="Odstavecseseznamem"/>
        <w:ind w:left="0"/>
        <w:jc w:val="both"/>
        <w:rPr>
          <w:rFonts w:eastAsiaTheme="minorHAnsi"/>
        </w:rPr>
      </w:pPr>
      <w:r w:rsidRPr="00773E33">
        <w:rPr>
          <w:rFonts w:eastAsiaTheme="minorHAnsi"/>
        </w:rPr>
        <w:t xml:space="preserve">Pokud budou na stavbě pracovat zahraniční dělníci, musí být výstražné texty dvoujazyčné a doplněny vhodnými symboly. </w:t>
      </w:r>
    </w:p>
    <w:p w:rsidR="00FF256C" w:rsidRDefault="00773E33" w:rsidP="00984F55">
      <w:pPr>
        <w:pStyle w:val="Odstavecseseznamem"/>
        <w:ind w:left="0"/>
        <w:jc w:val="both"/>
        <w:rPr>
          <w:rFonts w:eastAsiaTheme="minorHAnsi"/>
        </w:rPr>
      </w:pPr>
      <w:r w:rsidRPr="00773E33">
        <w:rPr>
          <w:rFonts w:eastAsiaTheme="minorHAnsi"/>
        </w:rPr>
        <w:t>Bude upřesněno v plánu BOZP.</w:t>
      </w:r>
      <w:r w:rsidRPr="00773E33">
        <w:rPr>
          <w:rFonts w:eastAsiaTheme="minorHAnsi"/>
        </w:rPr>
        <w:tab/>
      </w:r>
    </w:p>
    <w:p w:rsidR="00FF256C" w:rsidRPr="00FF256C" w:rsidRDefault="00FF256C" w:rsidP="007548EC">
      <w:pPr>
        <w:ind w:left="284"/>
        <w:rPr>
          <w:rFonts w:eastAsiaTheme="minorHAnsi"/>
        </w:rPr>
      </w:pPr>
    </w:p>
    <w:p w:rsidR="00FF256C" w:rsidRPr="00FF256C" w:rsidRDefault="00FF256C" w:rsidP="00BF3DBE">
      <w:pPr>
        <w:pStyle w:val="Nadpis3"/>
      </w:pPr>
      <w:bookmarkStart w:id="3" w:name="_Toc503946434"/>
      <w:r w:rsidRPr="00FF256C">
        <w:t>podmínky realizace prací, budou-li prováděny v ochranných nebo bezpečnos</w:t>
      </w:r>
      <w:r w:rsidRPr="00FF256C">
        <w:t>t</w:t>
      </w:r>
      <w:r w:rsidRPr="00FF256C">
        <w:t>ních pásmech jiných staveb,</w:t>
      </w:r>
      <w:bookmarkEnd w:id="3"/>
    </w:p>
    <w:p w:rsidR="00FF256C" w:rsidRDefault="003C7F45" w:rsidP="00984F55">
      <w:pPr>
        <w:jc w:val="both"/>
        <w:rPr>
          <w:rFonts w:eastAsiaTheme="minorHAnsi"/>
        </w:rPr>
      </w:pPr>
      <w:r>
        <w:rPr>
          <w:rFonts w:eastAsiaTheme="minorHAnsi"/>
        </w:rPr>
        <w:t>Stavba bude prováděna v</w:t>
      </w:r>
      <w:r w:rsidR="00E1283A">
        <w:rPr>
          <w:rFonts w:eastAsiaTheme="minorHAnsi"/>
        </w:rPr>
        <w:t> uzavřeném</w:t>
      </w:r>
      <w:r>
        <w:rPr>
          <w:rFonts w:eastAsiaTheme="minorHAnsi"/>
        </w:rPr>
        <w:t xml:space="preserve"> stávajícím areálu, který</w:t>
      </w:r>
      <w:r w:rsidR="00E1283A">
        <w:rPr>
          <w:rFonts w:eastAsiaTheme="minorHAnsi"/>
        </w:rPr>
        <w:t xml:space="preserve"> nebude přístupný jiným os</w:t>
      </w:r>
      <w:r w:rsidR="00E1283A">
        <w:rPr>
          <w:rFonts w:eastAsiaTheme="minorHAnsi"/>
        </w:rPr>
        <w:t>o</w:t>
      </w:r>
      <w:r w:rsidR="008C61EC">
        <w:rPr>
          <w:rFonts w:eastAsiaTheme="minorHAnsi"/>
        </w:rPr>
        <w:t>bám</w:t>
      </w:r>
      <w:r w:rsidR="00AD6808">
        <w:rPr>
          <w:rFonts w:eastAsiaTheme="minorHAnsi"/>
        </w:rPr>
        <w:t>,</w:t>
      </w:r>
      <w:r w:rsidR="008C61EC">
        <w:rPr>
          <w:rFonts w:eastAsiaTheme="minorHAnsi"/>
        </w:rPr>
        <w:t xml:space="preserve"> než jsou zainteresová</w:t>
      </w:r>
      <w:r w:rsidR="00E1283A">
        <w:rPr>
          <w:rFonts w:eastAsiaTheme="minorHAnsi"/>
        </w:rPr>
        <w:t>ny k rekonstrukci.</w:t>
      </w:r>
    </w:p>
    <w:p w:rsidR="00FF256C" w:rsidRDefault="003C7F45" w:rsidP="00984F55">
      <w:pPr>
        <w:jc w:val="both"/>
        <w:rPr>
          <w:rFonts w:eastAsiaTheme="minorHAnsi"/>
        </w:rPr>
      </w:pPr>
      <w:r>
        <w:rPr>
          <w:rFonts w:eastAsiaTheme="minorHAnsi"/>
        </w:rPr>
        <w:t>Bude stanoveno v plánu BOZP.</w:t>
      </w:r>
    </w:p>
    <w:p w:rsidR="00FF256C" w:rsidRPr="00FF256C" w:rsidRDefault="00FF256C" w:rsidP="007548EC">
      <w:pPr>
        <w:ind w:left="284"/>
        <w:rPr>
          <w:rFonts w:eastAsiaTheme="minorHAnsi"/>
        </w:rPr>
      </w:pPr>
    </w:p>
    <w:p w:rsidR="00FF256C" w:rsidRPr="00FF256C" w:rsidRDefault="00FF256C" w:rsidP="00BF3DBE">
      <w:pPr>
        <w:pStyle w:val="Nadpis3"/>
      </w:pPr>
      <w:bookmarkStart w:id="4" w:name="_Toc503946435"/>
      <w:r w:rsidRPr="00FF256C">
        <w:lastRenderedPageBreak/>
        <w:t>zvláštní podmínky a požadavky na organizaci staveniště a provádění prací na něm, vyplývající zejména z druhu stavebních prací, vlastností staveniště nebo požadavků stavebníka na provádění stavby apod.,</w:t>
      </w:r>
      <w:bookmarkEnd w:id="4"/>
    </w:p>
    <w:p w:rsidR="003C7F45" w:rsidRPr="003C7F45" w:rsidRDefault="003C7F45" w:rsidP="00984F55">
      <w:pPr>
        <w:pStyle w:val="Odstavecseseznamem"/>
        <w:ind w:left="0"/>
        <w:jc w:val="both"/>
        <w:rPr>
          <w:rFonts w:eastAsiaTheme="minorHAnsi"/>
        </w:rPr>
      </w:pPr>
      <w:r w:rsidRPr="003C7F45">
        <w:rPr>
          <w:rFonts w:eastAsiaTheme="minorHAnsi"/>
        </w:rPr>
        <w:t xml:space="preserve">Stavba se bude provádět </w:t>
      </w:r>
      <w:r w:rsidR="00AD6808">
        <w:rPr>
          <w:rFonts w:eastAsiaTheme="minorHAnsi"/>
        </w:rPr>
        <w:t>jak uvnitř, tak vně areálu</w:t>
      </w:r>
      <w:r w:rsidR="00E1283A">
        <w:rPr>
          <w:rFonts w:eastAsiaTheme="minorHAnsi"/>
        </w:rPr>
        <w:t xml:space="preserve"> historicky cenného objektu.</w:t>
      </w:r>
      <w:r w:rsidRPr="003C7F45">
        <w:rPr>
          <w:rFonts w:eastAsiaTheme="minorHAnsi"/>
        </w:rPr>
        <w:t xml:space="preserve"> Dodavatel stavby je tedy povinen dodržovat podmínky investora pro provádění stavebních prací v jejich blízkosti. Dodavatel před výstavbou předloží návrh zohlednění klimatických podmínek při výstavbě (výstavba v zimním období, apod.).</w:t>
      </w:r>
    </w:p>
    <w:p w:rsidR="003C7F45" w:rsidRPr="003C7F45" w:rsidRDefault="003C7F45" w:rsidP="00984F55">
      <w:pPr>
        <w:pStyle w:val="Odstavecseseznamem"/>
        <w:ind w:left="0"/>
        <w:jc w:val="both"/>
        <w:rPr>
          <w:rFonts w:eastAsiaTheme="minorHAnsi"/>
        </w:rPr>
      </w:pPr>
      <w:r w:rsidRPr="003C7F45">
        <w:rPr>
          <w:rFonts w:eastAsiaTheme="minorHAnsi"/>
        </w:rPr>
        <w:t>Dodavatel/zhotovitel prací musí v předstihu a v součinnosti s objednavatelem předložit d</w:t>
      </w:r>
      <w:r w:rsidRPr="003C7F45">
        <w:rPr>
          <w:rFonts w:eastAsiaTheme="minorHAnsi"/>
        </w:rPr>
        <w:t>e</w:t>
      </w:r>
      <w:r w:rsidRPr="003C7F45">
        <w:rPr>
          <w:rFonts w:eastAsiaTheme="minorHAnsi"/>
        </w:rPr>
        <w:t>tailní harmonogram prací. Při stavebních prac</w:t>
      </w:r>
      <w:r w:rsidR="00E1283A">
        <w:rPr>
          <w:rFonts w:eastAsiaTheme="minorHAnsi"/>
        </w:rPr>
        <w:t>í</w:t>
      </w:r>
      <w:r w:rsidRPr="003C7F45">
        <w:rPr>
          <w:rFonts w:eastAsiaTheme="minorHAnsi"/>
        </w:rPr>
        <w:t xml:space="preserve">ch nesmí dojít k narušení stávajícího požárně bezpečnostního řešení, zejména únikových cest. </w:t>
      </w:r>
    </w:p>
    <w:p w:rsidR="003C7F45" w:rsidRPr="003C7F45" w:rsidRDefault="003C7F45" w:rsidP="00984F55">
      <w:pPr>
        <w:pStyle w:val="Odstavecseseznamem"/>
        <w:ind w:left="0"/>
        <w:jc w:val="both"/>
        <w:rPr>
          <w:rFonts w:eastAsiaTheme="minorHAnsi"/>
        </w:rPr>
      </w:pPr>
    </w:p>
    <w:p w:rsidR="003C7F45" w:rsidRPr="003C7F45" w:rsidRDefault="003C7F45" w:rsidP="00984F55">
      <w:pPr>
        <w:pStyle w:val="Odstavecseseznamem"/>
        <w:ind w:left="0"/>
        <w:jc w:val="both"/>
        <w:rPr>
          <w:rFonts w:eastAsiaTheme="minorHAnsi"/>
        </w:rPr>
      </w:pPr>
      <w:r w:rsidRPr="003C7F45">
        <w:rPr>
          <w:rFonts w:eastAsiaTheme="minorHAnsi"/>
        </w:rPr>
        <w:t xml:space="preserve">Při přípravě staveniště a provádění všech prací je nutné dodržovat platné předpisy BOZP a PO a řídit se interními předpisy vydanými pro pracovníky cizích a smluvních firem. </w:t>
      </w:r>
    </w:p>
    <w:p w:rsidR="003C7F45" w:rsidRPr="003C7F45" w:rsidRDefault="003C7F45" w:rsidP="00984F55">
      <w:pPr>
        <w:pStyle w:val="Odstavecseseznamem"/>
        <w:ind w:left="0"/>
        <w:jc w:val="both"/>
        <w:rPr>
          <w:rFonts w:eastAsiaTheme="minorHAnsi"/>
        </w:rPr>
      </w:pPr>
    </w:p>
    <w:p w:rsidR="003C7F45" w:rsidRPr="003C7F45" w:rsidRDefault="003C7F45" w:rsidP="00984F55">
      <w:pPr>
        <w:pStyle w:val="Odstavecseseznamem"/>
        <w:ind w:left="0"/>
        <w:jc w:val="both"/>
        <w:rPr>
          <w:rFonts w:eastAsiaTheme="minorHAnsi"/>
        </w:rPr>
      </w:pPr>
      <w:r w:rsidRPr="003C7F45">
        <w:rPr>
          <w:rFonts w:eastAsiaTheme="minorHAnsi"/>
        </w:rPr>
        <w:t xml:space="preserve">V případě vzniklých škod zaviněných dodavatelem na veřejném či soukromém majetku v souvislosti s pracemi dle tohoto popisu, uhradí tyto škody plně dodavatel.  </w:t>
      </w:r>
    </w:p>
    <w:p w:rsidR="003C7F45" w:rsidRPr="003C7F45" w:rsidRDefault="003C7F45" w:rsidP="00984F55">
      <w:pPr>
        <w:pStyle w:val="Odstavecseseznamem"/>
        <w:ind w:left="0"/>
        <w:jc w:val="both"/>
        <w:rPr>
          <w:rFonts w:eastAsiaTheme="minorHAnsi"/>
        </w:rPr>
      </w:pPr>
    </w:p>
    <w:p w:rsidR="003C7F45" w:rsidRPr="003C7F45" w:rsidRDefault="003C7F45" w:rsidP="00984F55">
      <w:pPr>
        <w:pStyle w:val="Odstavecseseznamem"/>
        <w:ind w:left="0"/>
        <w:jc w:val="both"/>
        <w:rPr>
          <w:rFonts w:eastAsiaTheme="minorHAnsi"/>
        </w:rPr>
      </w:pPr>
      <w:r w:rsidRPr="003C7F45">
        <w:rPr>
          <w:rFonts w:eastAsiaTheme="minorHAnsi"/>
        </w:rPr>
        <w:t xml:space="preserve">Dodavatel provede a zajistí na svůj účet veškeré potřebné pomocné a ochranné konstrukce včetně lešení. V ceně lešení bude jeho doprava, montáž, demontáž a náklady spojené s pronájmem. </w:t>
      </w:r>
    </w:p>
    <w:p w:rsidR="00FF256C" w:rsidRDefault="003C7F45" w:rsidP="00984F55">
      <w:pPr>
        <w:pStyle w:val="Odstavecseseznamem"/>
        <w:ind w:left="0"/>
        <w:jc w:val="both"/>
        <w:rPr>
          <w:rFonts w:eastAsiaTheme="minorHAnsi"/>
        </w:rPr>
      </w:pPr>
      <w:r w:rsidRPr="003C7F45">
        <w:rPr>
          <w:rFonts w:eastAsiaTheme="minorHAnsi"/>
        </w:rPr>
        <w:t>Součástí dodávky je závěrečný kompletní úklid.</w:t>
      </w:r>
    </w:p>
    <w:p w:rsidR="00FF256C" w:rsidRPr="00FF256C" w:rsidRDefault="00FF256C" w:rsidP="007548EC">
      <w:pPr>
        <w:ind w:left="284"/>
        <w:rPr>
          <w:rFonts w:eastAsiaTheme="minorHAnsi"/>
        </w:rPr>
      </w:pPr>
    </w:p>
    <w:p w:rsidR="00FF256C" w:rsidRDefault="00FF256C" w:rsidP="00BF3DBE">
      <w:pPr>
        <w:pStyle w:val="Nadpis3"/>
      </w:pPr>
      <w:bookmarkStart w:id="5" w:name="_Toc503946436"/>
      <w:r w:rsidRPr="00FF256C">
        <w:t>ochrana životního prostředí při výstavbě.</w:t>
      </w:r>
      <w:bookmarkEnd w:id="5"/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>Vlastní stavební práce budou prováděny tak, aby stavební činností nebyly dotčeny okolní pozemky.</w:t>
      </w:r>
    </w:p>
    <w:p w:rsidR="00984F55" w:rsidRPr="00984F55" w:rsidRDefault="00984F55" w:rsidP="00984F55">
      <w:pPr>
        <w:jc w:val="both"/>
        <w:rPr>
          <w:rFonts w:eastAsiaTheme="minorHAnsi"/>
        </w:rPr>
      </w:pPr>
    </w:p>
    <w:p w:rsidR="00984F55" w:rsidRPr="00984F55" w:rsidRDefault="00984F55" w:rsidP="00984F55">
      <w:pPr>
        <w:jc w:val="both"/>
        <w:rPr>
          <w:rFonts w:eastAsiaTheme="minorHAnsi"/>
          <w:u w:val="single"/>
        </w:rPr>
      </w:pPr>
      <w:r w:rsidRPr="00984F55">
        <w:rPr>
          <w:rFonts w:eastAsiaTheme="minorHAnsi"/>
          <w:u w:val="single"/>
        </w:rPr>
        <w:t>Opatření proti znečištění komunikací a prašnosti</w:t>
      </w: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>Bude probíhat denní čistění výjezdu na veřejnou komunikac</w:t>
      </w:r>
      <w:r w:rsidR="00E1283A">
        <w:rPr>
          <w:rFonts w:eastAsiaTheme="minorHAnsi"/>
        </w:rPr>
        <w:t>i (zejména při deštivém počasí).</w:t>
      </w:r>
      <w:r w:rsidRPr="00984F55">
        <w:rPr>
          <w:rFonts w:eastAsiaTheme="minorHAnsi"/>
        </w:rPr>
        <w:t xml:space="preserve"> </w:t>
      </w:r>
      <w:r w:rsidR="00E1283A">
        <w:rPr>
          <w:rFonts w:eastAsiaTheme="minorHAnsi"/>
        </w:rPr>
        <w:t>V</w:t>
      </w:r>
      <w:r w:rsidRPr="00984F55">
        <w:rPr>
          <w:rFonts w:eastAsiaTheme="minorHAnsi"/>
        </w:rPr>
        <w:t>ozidla, která budou opouštět stavbu, nesmí na komunikaci způsobovat znečištění, případné znečištění vozovky musí být z bezpečnostních důvodů odstraněno. Sypké materiály budou dopravovány zakryté.</w:t>
      </w: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 xml:space="preserve">Za suchého počasí bude pro snížení prašnosti prováděno kropení. </w:t>
      </w:r>
    </w:p>
    <w:p w:rsidR="00984F55" w:rsidRPr="00984F55" w:rsidRDefault="00984F55" w:rsidP="00984F55">
      <w:pPr>
        <w:jc w:val="both"/>
        <w:rPr>
          <w:rFonts w:eastAsiaTheme="minorHAnsi"/>
        </w:rPr>
      </w:pPr>
    </w:p>
    <w:p w:rsidR="00984F55" w:rsidRPr="00984F55" w:rsidRDefault="00984F55" w:rsidP="00984F55">
      <w:pPr>
        <w:jc w:val="both"/>
        <w:rPr>
          <w:rFonts w:eastAsiaTheme="minorHAnsi"/>
          <w:u w:val="single"/>
        </w:rPr>
      </w:pPr>
      <w:r w:rsidRPr="00984F55">
        <w:rPr>
          <w:rFonts w:eastAsiaTheme="minorHAnsi"/>
          <w:u w:val="single"/>
        </w:rPr>
        <w:t>Opatření proti úkapům ropných látek</w:t>
      </w: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>U všech mechanismů bude prováděna pravidelná kontrola úkapů ropných látek. Pokud k nějakému úkapu (vylití) dojde, bude tento odpad likvidován odbornou firmou.</w:t>
      </w:r>
    </w:p>
    <w:p w:rsidR="00984F55" w:rsidRPr="00984F55" w:rsidRDefault="00984F55" w:rsidP="00984F55">
      <w:pPr>
        <w:jc w:val="both"/>
        <w:rPr>
          <w:rFonts w:eastAsiaTheme="minorHAnsi"/>
        </w:rPr>
      </w:pP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>Stavební práce budou prováděny v souladu s nařízením vlády č.272/2011 Sb. o ochraně zdraví před nepříznivými účinky hluku a vibrací bude základní hladina akustického tlaku A ve venkovním prostředí (pro provádění povolených staveb) 50 dB. Korekce přihlížející ke druhu chráněného prostoru a denní a noční době jsou stanoveny dle přílohy 3 k nařízení vlády 272/2011 Sb.</w:t>
      </w: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>Nejvyšší přípustná ekvivalentní hladina akustického tlaku A v chráněném venkovním prost</w:t>
      </w:r>
      <w:r w:rsidRPr="00984F55">
        <w:rPr>
          <w:rFonts w:eastAsiaTheme="minorHAnsi"/>
        </w:rPr>
        <w:t>o</w:t>
      </w:r>
      <w:r w:rsidRPr="00984F55">
        <w:rPr>
          <w:rFonts w:eastAsiaTheme="minorHAnsi"/>
        </w:rPr>
        <w:t>ru staveb je:</w:t>
      </w:r>
    </w:p>
    <w:p w:rsidR="00984F55" w:rsidRPr="00984F55" w:rsidRDefault="00984F55" w:rsidP="00984F55">
      <w:pPr>
        <w:rPr>
          <w:rFonts w:eastAsiaTheme="minorHAnsi"/>
        </w:rPr>
      </w:pPr>
      <w:r w:rsidRPr="00984F55">
        <w:rPr>
          <w:rFonts w:eastAsiaTheme="minorHAnsi"/>
        </w:rPr>
        <w:t xml:space="preserve">od 6.00 do 7.00         50 dB + 10 dB = 60 dB </w:t>
      </w:r>
    </w:p>
    <w:p w:rsidR="00984F55" w:rsidRPr="00984F55" w:rsidRDefault="00984F55" w:rsidP="00984F55">
      <w:pPr>
        <w:rPr>
          <w:rFonts w:eastAsiaTheme="minorHAnsi"/>
        </w:rPr>
      </w:pPr>
      <w:r w:rsidRPr="00984F55">
        <w:rPr>
          <w:rFonts w:eastAsiaTheme="minorHAnsi"/>
        </w:rPr>
        <w:t>od 7.00 do 21.00       50 dB + 15 dB = 65 dB</w:t>
      </w:r>
    </w:p>
    <w:p w:rsidR="00984F55" w:rsidRPr="00984F55" w:rsidRDefault="00984F55" w:rsidP="00984F55">
      <w:pPr>
        <w:rPr>
          <w:rFonts w:eastAsiaTheme="minorHAnsi"/>
        </w:rPr>
      </w:pPr>
      <w:r w:rsidRPr="00984F55">
        <w:rPr>
          <w:rFonts w:eastAsiaTheme="minorHAnsi"/>
        </w:rPr>
        <w:t>od 21.00 do 22.00     50 dB + 10 dB = 60 dB</w:t>
      </w:r>
    </w:p>
    <w:p w:rsidR="00984F55" w:rsidRPr="00984F55" w:rsidRDefault="00984F55" w:rsidP="00984F55">
      <w:pPr>
        <w:rPr>
          <w:rFonts w:eastAsiaTheme="minorHAnsi"/>
        </w:rPr>
      </w:pPr>
      <w:r w:rsidRPr="00984F55">
        <w:rPr>
          <w:rFonts w:eastAsiaTheme="minorHAnsi"/>
        </w:rPr>
        <w:t xml:space="preserve">od 22.00 do 6.00       50 </w:t>
      </w:r>
      <w:proofErr w:type="gramStart"/>
      <w:r w:rsidRPr="00984F55">
        <w:rPr>
          <w:rFonts w:eastAsiaTheme="minorHAnsi"/>
        </w:rPr>
        <w:t>dB +   5 dB</w:t>
      </w:r>
      <w:proofErr w:type="gramEnd"/>
      <w:r w:rsidRPr="00984F55">
        <w:rPr>
          <w:rFonts w:eastAsiaTheme="minorHAnsi"/>
        </w:rPr>
        <w:t xml:space="preserve"> = 55 dB</w:t>
      </w:r>
    </w:p>
    <w:p w:rsidR="00984F55" w:rsidRPr="00984F55" w:rsidRDefault="00984F55" w:rsidP="00984F55">
      <w:pPr>
        <w:rPr>
          <w:rFonts w:eastAsiaTheme="minorHAnsi"/>
        </w:rPr>
      </w:pP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>V zájmu co největšího snížení hlučnosti v okolí realizované stavby, je nutno dodržet, resp. přijmout následující opatření:</w:t>
      </w: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>Návrh opatření na snížení hluku při stavební činnosti</w:t>
      </w: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>Veškeré stavební práce budou prováděny tak, aby se minimalizoval dopad na okolí a st</w:t>
      </w:r>
      <w:r w:rsidRPr="00984F55">
        <w:rPr>
          <w:rFonts w:eastAsiaTheme="minorHAnsi"/>
        </w:rPr>
        <w:t>a</w:t>
      </w:r>
      <w:r w:rsidRPr="00984F55">
        <w:rPr>
          <w:rFonts w:eastAsiaTheme="minorHAnsi"/>
        </w:rPr>
        <w:t>vební činnost neomezovala žádné stávající objekty a provozy v sousedství.</w:t>
      </w: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lastRenderedPageBreak/>
        <w:t>Používat stroje opatřené předepsanými akustickými zákryty</w:t>
      </w: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>Používat stroje v bezvadném technickém stavu a správně seřízené, provádět pravidelnou údržbu.</w:t>
      </w: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>Chod strojů naprázdno omezit na nezbytně nutnou dobu.</w:t>
      </w: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>Před započetím prací vypracovat detailní harmonogram vedení prací tak, aby nedocházelo k prostojům</w:t>
      </w: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>Dodavatel musí zajistit plné vytížení nákladních automobilů a tím minimalizovat negativní dopady na životní prostředí. Vozidla opouštějící stavbu musí být pravidelně čištěna, aby n</w:t>
      </w:r>
      <w:r w:rsidRPr="00984F55">
        <w:rPr>
          <w:rFonts w:eastAsiaTheme="minorHAnsi"/>
        </w:rPr>
        <w:t>e</w:t>
      </w:r>
      <w:r w:rsidRPr="00984F55">
        <w:rPr>
          <w:rFonts w:eastAsiaTheme="minorHAnsi"/>
        </w:rPr>
        <w:t xml:space="preserve">znečistila veřejné komunikace. </w:t>
      </w:r>
    </w:p>
    <w:p w:rsidR="00984F55" w:rsidRPr="00984F55" w:rsidRDefault="00984F55" w:rsidP="00984F55">
      <w:pPr>
        <w:jc w:val="both"/>
        <w:rPr>
          <w:rFonts w:eastAsiaTheme="minorHAnsi"/>
        </w:rPr>
      </w:pPr>
      <w:r w:rsidRPr="00984F55">
        <w:rPr>
          <w:rFonts w:eastAsiaTheme="minorHAnsi"/>
        </w:rPr>
        <w:t xml:space="preserve">Hodnoty akustického výkonu jednotlivých strojů nesmí překračovat hodnoty dle nařízení </w:t>
      </w:r>
      <w:proofErr w:type="spellStart"/>
      <w:r w:rsidRPr="00984F55">
        <w:rPr>
          <w:rFonts w:eastAsiaTheme="minorHAnsi"/>
        </w:rPr>
        <w:t>vlá-dy</w:t>
      </w:r>
      <w:proofErr w:type="spellEnd"/>
      <w:r w:rsidRPr="00984F55">
        <w:rPr>
          <w:rFonts w:eastAsiaTheme="minorHAnsi"/>
        </w:rPr>
        <w:t xml:space="preserve"> č.9/2002 Sb., kterým se stanoví technické požadavky na výrobky z hlediska emisí hluku, ve znění nařízení vlády č. 342/2003 Sb. a nařízení č.198/2006 Sb.</w:t>
      </w:r>
    </w:p>
    <w:p w:rsidR="00984F55" w:rsidRPr="00984F55" w:rsidRDefault="00984F55" w:rsidP="00984F55">
      <w:pPr>
        <w:jc w:val="both"/>
        <w:rPr>
          <w:rFonts w:eastAsiaTheme="minorHAnsi"/>
        </w:rPr>
      </w:pPr>
    </w:p>
    <w:p w:rsidR="00984F55" w:rsidRPr="00984F55" w:rsidRDefault="00984F55" w:rsidP="00984F55">
      <w:pPr>
        <w:jc w:val="both"/>
        <w:rPr>
          <w:rFonts w:cs="Arial"/>
          <w:b/>
        </w:rPr>
      </w:pPr>
      <w:r w:rsidRPr="00984F55">
        <w:rPr>
          <w:rFonts w:cs="Arial"/>
          <w:b/>
        </w:rPr>
        <w:t>Odpady:</w:t>
      </w: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>V době stavebních prací vzniknou běžné odpady související s výstavbou objektů a zpevn</w:t>
      </w:r>
      <w:r w:rsidRPr="00984F55">
        <w:rPr>
          <w:rFonts w:cs="Arial"/>
        </w:rPr>
        <w:t>ě</w:t>
      </w:r>
      <w:r w:rsidRPr="00984F55">
        <w:rPr>
          <w:rFonts w:cs="Arial"/>
        </w:rPr>
        <w:t>ných ploch. Odpadem budou tedy zejména zbytky stavebních směsí a výrobků, kabely, o</w:t>
      </w:r>
      <w:r w:rsidRPr="00984F55">
        <w:rPr>
          <w:rFonts w:cs="Arial"/>
        </w:rPr>
        <w:t>d</w:t>
      </w:r>
      <w:r w:rsidRPr="00984F55">
        <w:rPr>
          <w:rFonts w:cs="Arial"/>
        </w:rPr>
        <w:t xml:space="preserve">padní dřevo, kusy železa, obaly apod.. </w:t>
      </w: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>Množství stavebních odpadů nelze jednoznačným způsobem predikovat.</w:t>
      </w: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 xml:space="preserve">Rozhodujícím dokladem pro určení skutečného množství odpadů budou údaje získané z evidence a vážních lístků ze zařízení pro využívání, resp. odstranění odpadů, které budou předloženy ke kolaudaci stavby. </w:t>
      </w: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 xml:space="preserve">Se vzniklými odpady bude nakládáno podle jejich skutečných vlastností. </w:t>
      </w: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>Odpovědnost za nakládání s odpady vznikajícími při stavbě bude na straně zhotovitele sta</w:t>
      </w:r>
      <w:r w:rsidRPr="00984F55">
        <w:rPr>
          <w:rFonts w:cs="Arial"/>
        </w:rPr>
        <w:t>v</w:t>
      </w:r>
      <w:r w:rsidRPr="00984F55">
        <w:rPr>
          <w:rFonts w:cs="Arial"/>
        </w:rPr>
        <w:t>by. Využití nebo odstranění odpadu bude zajištěno servisním způsobem u oprávněných osob.</w:t>
      </w: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 xml:space="preserve">Odpady, které budou vznikat během výstavby, budou shromažďovány ve vhodných sběrných nádobách a kontejnerech. </w:t>
      </w: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>Zvláštní důraz bude kladen na shromažďování odpadů kategorie „N“ – budou umísťovány do vyčleněných uzavřených nepropustných nádob a zabezpečených tak, aby nemohlo dojít k neoprávněné manipulaci s odpady nebo k úniku do prostoru mimo nádoby; sběrné nádoby budou opatřeny ILNO.</w:t>
      </w:r>
    </w:p>
    <w:p w:rsidR="00984F55" w:rsidRPr="00984F55" w:rsidRDefault="00984F55" w:rsidP="00984F55">
      <w:pPr>
        <w:rPr>
          <w:rFonts w:cs="Arial"/>
        </w:rPr>
      </w:pPr>
    </w:p>
    <w:p w:rsidR="00984F55" w:rsidRDefault="00984F55" w:rsidP="00984F55">
      <w:pPr>
        <w:rPr>
          <w:rFonts w:cs="Arial"/>
        </w:rPr>
      </w:pPr>
      <w:r w:rsidRPr="00984F55">
        <w:rPr>
          <w:rFonts w:cs="Arial"/>
        </w:rPr>
        <w:t xml:space="preserve"> Odpady při výstavbě </w:t>
      </w:r>
    </w:p>
    <w:tbl>
      <w:tblPr>
        <w:tblW w:w="0" w:type="auto"/>
        <w:tblInd w:w="56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04"/>
        <w:gridCol w:w="4395"/>
        <w:gridCol w:w="1134"/>
        <w:gridCol w:w="1304"/>
      </w:tblGrid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b/>
                <w:sz w:val="20"/>
                <w:szCs w:val="20"/>
              </w:rPr>
              <w:t>Kód druhu odpadu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pStyle w:val="Zhlav"/>
              <w:tabs>
                <w:tab w:val="clear" w:pos="4536"/>
                <w:tab w:val="clear" w:pos="9072"/>
              </w:tabs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b/>
                <w:sz w:val="20"/>
                <w:szCs w:val="20"/>
              </w:rPr>
              <w:t>Název druhu odpadu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b/>
                <w:sz w:val="20"/>
                <w:szCs w:val="20"/>
              </w:rPr>
              <w:t>Kategorie odpadu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b/>
                <w:sz w:val="20"/>
                <w:szCs w:val="20"/>
              </w:rPr>
              <w:t>Nakládání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03 01 04</w:t>
            </w:r>
          </w:p>
        </w:tc>
        <w:tc>
          <w:tcPr>
            <w:tcW w:w="4395" w:type="dxa"/>
            <w:vAlign w:val="center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 xml:space="preserve">Hobliny, odřezky, dřevěná deska, </w:t>
            </w:r>
            <w:proofErr w:type="spellStart"/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dřevotř</w:t>
            </w:r>
            <w:proofErr w:type="spellEnd"/>
            <w:r w:rsidRPr="00CD5D3F">
              <w:rPr>
                <w:rFonts w:asciiTheme="minorHAnsi" w:hAnsiTheme="minorHAnsi" w:cstheme="minorHAnsi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03 01 05</w:t>
            </w:r>
          </w:p>
        </w:tc>
        <w:tc>
          <w:tcPr>
            <w:tcW w:w="4395" w:type="dxa"/>
            <w:vAlign w:val="center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Piliny, hobliny, dřevo, neuvedené pod 03 01 04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15 01 01</w:t>
            </w:r>
          </w:p>
        </w:tc>
        <w:tc>
          <w:tcPr>
            <w:tcW w:w="4395" w:type="dxa"/>
            <w:vAlign w:val="center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Papírové a lepenkové obaly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15 01 02</w:t>
            </w:r>
          </w:p>
        </w:tc>
        <w:tc>
          <w:tcPr>
            <w:tcW w:w="4395" w:type="dxa"/>
            <w:vAlign w:val="center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 xml:space="preserve">Plastové obaly 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15 01 03</w:t>
            </w:r>
          </w:p>
        </w:tc>
        <w:tc>
          <w:tcPr>
            <w:tcW w:w="4395" w:type="dxa"/>
            <w:vAlign w:val="center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Dřevěné obaly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15 01 04</w:t>
            </w:r>
          </w:p>
        </w:tc>
        <w:tc>
          <w:tcPr>
            <w:tcW w:w="4395" w:type="dxa"/>
            <w:vAlign w:val="center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Kovové obaly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15 01 10</w:t>
            </w:r>
          </w:p>
        </w:tc>
        <w:tc>
          <w:tcPr>
            <w:tcW w:w="4395" w:type="dxa"/>
            <w:vAlign w:val="center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Obaly obsahující zbytky nebezpečných látek nebo obaly těmito látkami znečištěné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15 02 02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 xml:space="preserve">Absorpční činidla, </w:t>
            </w:r>
            <w:proofErr w:type="spellStart"/>
            <w:proofErr w:type="gramStart"/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filtr</w:t>
            </w:r>
            <w:proofErr w:type="gramEnd"/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.</w:t>
            </w:r>
            <w:proofErr w:type="gramStart"/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mat</w:t>
            </w:r>
            <w:proofErr w:type="spellEnd"/>
            <w:proofErr w:type="gramEnd"/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., čistící tkaniny znečišt</w:t>
            </w: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ě</w:t>
            </w: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né nebezpečnými látkami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17 01 01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Beton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17 01 02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Cihly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17 01 03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 xml:space="preserve">Tašky a keramické výrobky 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17 02 01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Dřevo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17 02 02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Sklo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17 02 03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 xml:space="preserve">Plasty 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17 02 04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Sklo, plasty a dřevo obsahující nebezpečné látky, nebo nebezpečnými látkami znečištěné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17 03 02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Asfaltové směsi neuvedené pod číslem 17 03 01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17 04 05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Železo a ocel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17 04 07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Směsné kovy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17 04 09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Kovový odpad znečištěný nebezpečnými látkami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17 04 11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Kabely neuvedené pod 17 04 10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17 05 04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Zemina a kamení neuvedené pod číslem 17 05 03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17 06 04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pStyle w:val="Zhlav"/>
              <w:tabs>
                <w:tab w:val="clear" w:pos="4536"/>
                <w:tab w:val="clear" w:pos="9072"/>
              </w:tabs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Izolační materiály neuvedené pod čísly 17 06 01 a 17 06 03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17 06 05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pStyle w:val="Zhlav"/>
              <w:tabs>
                <w:tab w:val="clear" w:pos="4536"/>
                <w:tab w:val="clear" w:pos="9072"/>
              </w:tabs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Azbest, výrobky z azbestu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17 09 03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Jiné stavební a demoliční odpady (včetně směsných stavebních a demoličních odpadů) obsahující n</w:t>
            </w: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 xml:space="preserve">bezpečné látky 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17 09 04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Směsné stavební a demoliční odpady neuvedené pod čísly 17 09 01, 17 09 02 a 17 09 03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20 01 11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 xml:space="preserve">Textilní materiály 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AN1/AN5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20 02 01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 xml:space="preserve">Biologicky rozložitelný odpad 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20 03 01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Směsný komunální odpad</w:t>
            </w: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AN3/AN5</w:t>
            </w:r>
          </w:p>
        </w:tc>
      </w:tr>
      <w:tr w:rsidR="0010792D" w:rsidRPr="00CD5D3F" w:rsidTr="00517EC6"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20 03 04</w:t>
            </w:r>
          </w:p>
        </w:tc>
        <w:tc>
          <w:tcPr>
            <w:tcW w:w="4395" w:type="dxa"/>
          </w:tcPr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 xml:space="preserve">Kal ze septiků, žump a chemických toalet </w:t>
            </w:r>
          </w:p>
          <w:p w:rsidR="0010792D" w:rsidRPr="00CD5D3F" w:rsidRDefault="0010792D" w:rsidP="00517EC6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13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O</w:t>
            </w:r>
          </w:p>
        </w:tc>
        <w:tc>
          <w:tcPr>
            <w:tcW w:w="1304" w:type="dxa"/>
          </w:tcPr>
          <w:p w:rsidR="0010792D" w:rsidRPr="00CD5D3F" w:rsidRDefault="0010792D" w:rsidP="00517EC6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D5D3F">
              <w:rPr>
                <w:rFonts w:asciiTheme="minorHAnsi" w:hAnsiTheme="minorHAnsi" w:cstheme="minorHAnsi"/>
                <w:sz w:val="20"/>
                <w:szCs w:val="20"/>
              </w:rPr>
              <w:t>AN3/AN5</w:t>
            </w:r>
          </w:p>
        </w:tc>
      </w:tr>
    </w:tbl>
    <w:p w:rsidR="0010792D" w:rsidRPr="00984F55" w:rsidRDefault="0010792D" w:rsidP="00984F55">
      <w:pPr>
        <w:rPr>
          <w:rFonts w:cs="Arial"/>
        </w:rPr>
      </w:pP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>Odpady budou shromažďovány utříděné podle jednotlivých druhů a kategorií. Odvoz k využití / odstranění bude zajišťován průběžně, po dosažení technicky a ekonomicky opt</w:t>
      </w:r>
      <w:r w:rsidRPr="00984F55">
        <w:rPr>
          <w:rFonts w:cs="Arial"/>
        </w:rPr>
        <w:t>i</w:t>
      </w:r>
      <w:r w:rsidRPr="00984F55">
        <w:rPr>
          <w:rFonts w:cs="Arial"/>
        </w:rPr>
        <w:t xml:space="preserve">málního množství. </w:t>
      </w: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>Vlastní manipulace s odpady vznikajícími při výstavbě bude zabezpečena tak, aby bylo m</w:t>
      </w:r>
      <w:r w:rsidRPr="00984F55">
        <w:rPr>
          <w:rFonts w:cs="Arial"/>
        </w:rPr>
        <w:t>i</w:t>
      </w:r>
      <w:r w:rsidRPr="00984F55">
        <w:rPr>
          <w:rFonts w:cs="Arial"/>
        </w:rPr>
        <w:t xml:space="preserve">nimalizováno případné ovlivnění životního prostředí (skrápěním nebo zakrytím </w:t>
      </w:r>
      <w:proofErr w:type="spellStart"/>
      <w:r w:rsidRPr="00984F55">
        <w:rPr>
          <w:rFonts w:cs="Arial"/>
        </w:rPr>
        <w:t>deponií</w:t>
      </w:r>
      <w:proofErr w:type="spellEnd"/>
      <w:r w:rsidRPr="00984F55">
        <w:rPr>
          <w:rFonts w:cs="Arial"/>
        </w:rPr>
        <w:t xml:space="preserve"> k zamezení prášení atd.). </w:t>
      </w:r>
    </w:p>
    <w:p w:rsidR="00984F55" w:rsidRPr="00984F55" w:rsidRDefault="00984F55" w:rsidP="00984F55">
      <w:pPr>
        <w:jc w:val="both"/>
        <w:rPr>
          <w:rFonts w:cs="Arial"/>
        </w:rPr>
      </w:pP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 xml:space="preserve">Specifikace množství a jednotlivých druhů odpadů v průběhu výstavby bude specifikována a seznam bude doplňován.  </w:t>
      </w: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>Pro shromažďování jednotlivých druhů odpadů vytvoří dodavatel v prostoru staveniště p</w:t>
      </w:r>
      <w:r w:rsidRPr="00984F55">
        <w:rPr>
          <w:rFonts w:cs="Arial"/>
        </w:rPr>
        <w:t>o</w:t>
      </w:r>
      <w:r w:rsidRPr="00984F55">
        <w:rPr>
          <w:rFonts w:cs="Arial"/>
        </w:rPr>
        <w:t>třebné podmínky. Za dodržování předpisů pro nakládání s odpady, včetně vyhovujícího zp</w:t>
      </w:r>
      <w:r w:rsidRPr="00984F55">
        <w:rPr>
          <w:rFonts w:cs="Arial"/>
        </w:rPr>
        <w:t>ů</w:t>
      </w:r>
      <w:r w:rsidRPr="00984F55">
        <w:rPr>
          <w:rFonts w:cs="Arial"/>
        </w:rPr>
        <w:t xml:space="preserve">sobu likvidace, které vzniknou v průběhu výstavby, odpovídá generální dodavatel stavby. </w:t>
      </w: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>Doklady o uložení jednotlivých druhů odpadů budou předloženy při kolaudaci.</w:t>
      </w:r>
    </w:p>
    <w:p w:rsidR="00984F55" w:rsidRPr="00984F55" w:rsidRDefault="00984F55" w:rsidP="00984F55">
      <w:pPr>
        <w:jc w:val="both"/>
        <w:rPr>
          <w:rFonts w:cs="Arial"/>
        </w:rPr>
      </w:pPr>
      <w:r w:rsidRPr="00984F55">
        <w:rPr>
          <w:rFonts w:cs="Arial"/>
        </w:rPr>
        <w:t xml:space="preserve">Likvidace odpadu bude v souladu se zákonem č.185/2001 Sb. </w:t>
      </w:r>
    </w:p>
    <w:p w:rsidR="007548EC" w:rsidRDefault="007548EC" w:rsidP="007548EC">
      <w:pPr>
        <w:ind w:left="284" w:hanging="284"/>
        <w:rPr>
          <w:lang w:eastAsia="cs-CZ"/>
        </w:rPr>
      </w:pPr>
    </w:p>
    <w:p w:rsidR="007548EC" w:rsidRDefault="007548EC" w:rsidP="007548EC">
      <w:pPr>
        <w:pStyle w:val="Nadpis1"/>
        <w:numPr>
          <w:ilvl w:val="0"/>
          <w:numId w:val="0"/>
        </w:numPr>
        <w:ind w:left="360" w:hanging="360"/>
      </w:pPr>
      <w:bookmarkStart w:id="6" w:name="_Toc503946437"/>
      <w:proofErr w:type="gramStart"/>
      <w:r>
        <w:t>B.1</w:t>
      </w:r>
      <w:r>
        <w:tab/>
      </w:r>
      <w:r>
        <w:tab/>
      </w:r>
      <w:r w:rsidRPr="00E67E98">
        <w:t>Popis</w:t>
      </w:r>
      <w:proofErr w:type="gramEnd"/>
      <w:r>
        <w:t xml:space="preserve"> </w:t>
      </w:r>
      <w:r w:rsidRPr="00722D9D">
        <w:t>území</w:t>
      </w:r>
      <w:r>
        <w:t xml:space="preserve"> stavby</w:t>
      </w:r>
      <w:bookmarkEnd w:id="6"/>
    </w:p>
    <w:p w:rsidR="007548EC" w:rsidRPr="00E67E98" w:rsidRDefault="007548EC" w:rsidP="007548EC">
      <w:pPr>
        <w:rPr>
          <w:lang w:eastAsia="cs-CZ"/>
        </w:rPr>
      </w:pPr>
    </w:p>
    <w:p w:rsidR="007548EC" w:rsidRDefault="007548EC" w:rsidP="00BF3DBE">
      <w:pPr>
        <w:pStyle w:val="Nadpis3"/>
        <w:numPr>
          <w:ilvl w:val="0"/>
          <w:numId w:val="47"/>
        </w:numPr>
        <w:ind w:hanging="437"/>
      </w:pPr>
      <w:bookmarkStart w:id="7" w:name="_Toc503946438"/>
      <w:r>
        <w:t>charakteristika území a stavebního pozemku, zastavěné území a nezastavěné území, soulad navrhované stavby s charakterem území, dosavadní využití a z</w:t>
      </w:r>
      <w:r>
        <w:t>a</w:t>
      </w:r>
      <w:r>
        <w:t>stavěnost území,</w:t>
      </w:r>
      <w:bookmarkEnd w:id="7"/>
    </w:p>
    <w:p w:rsidR="0010792D" w:rsidRPr="00F72D0C" w:rsidRDefault="0010792D" w:rsidP="0010792D">
      <w:r>
        <w:t>Pozemek se stávajícím objektem určeným pro stavební úpravy – rekonstrukci je na sam</w:t>
      </w:r>
      <w:r>
        <w:t>o</w:t>
      </w:r>
      <w:r>
        <w:t>statném pozemku města Kutná Hora. Nachází se na hlavní ulici Masarykova nedaleko o</w:t>
      </w:r>
      <w:r>
        <w:t>b</w:t>
      </w:r>
      <w:r>
        <w:t>chodního centra Kutná Hora. Pozemek je mírně svažitý. Na pozemku se nachází stávající objekt SO 01 – Zelenkova vila a SO 02 – garáž. Jedná se o stavební úpravy stávajícího o</w:t>
      </w:r>
      <w:r>
        <w:t>b</w:t>
      </w:r>
      <w:r>
        <w:t>jektu SO 01 – Zelenkova vila.</w:t>
      </w:r>
    </w:p>
    <w:p w:rsidR="00C36644" w:rsidRDefault="00C36644" w:rsidP="007548EC"/>
    <w:p w:rsidR="007548EC" w:rsidRPr="00FF256C" w:rsidRDefault="007548EC" w:rsidP="00BF3DBE">
      <w:pPr>
        <w:pStyle w:val="Nadpis3"/>
      </w:pPr>
      <w:bookmarkStart w:id="8" w:name="_Toc503946439"/>
      <w:r>
        <w:t>údaje o souladu s územním rozhodnutím nebo regulačním plánem nebo veřejn</w:t>
      </w:r>
      <w:r>
        <w:t>o</w:t>
      </w:r>
      <w:r>
        <w:t>právní smlouvou územní rozhodnutí nahrazující anebo územním souhlasem</w:t>
      </w:r>
      <w:r w:rsidRPr="00FF256C">
        <w:t>,</w:t>
      </w:r>
      <w:bookmarkEnd w:id="8"/>
    </w:p>
    <w:p w:rsidR="0010792D" w:rsidRDefault="0010792D" w:rsidP="0010792D">
      <w:pPr>
        <w:rPr>
          <w:rFonts w:eastAsiaTheme="minorHAnsi"/>
        </w:rPr>
      </w:pPr>
      <w:r>
        <w:rPr>
          <w:rFonts w:eastAsiaTheme="minorHAnsi"/>
        </w:rPr>
        <w:t xml:space="preserve">Jedná se o vestavbu do stávajícího objektu. Vestavbou se objekt nebude rozšiřovat ani se nebude měnit využití. Objekt je tedy v souladu s územním rozhodnutím. </w:t>
      </w:r>
    </w:p>
    <w:p w:rsidR="00B95096" w:rsidRPr="007548EC" w:rsidRDefault="00B95096" w:rsidP="007548EC"/>
    <w:p w:rsidR="00BF3DBE" w:rsidRDefault="00BF3DBE" w:rsidP="00BF3DBE">
      <w:pPr>
        <w:pStyle w:val="Nadpis3"/>
      </w:pPr>
      <w:bookmarkStart w:id="9" w:name="_Toc503946440"/>
      <w:r>
        <w:lastRenderedPageBreak/>
        <w:t>údaje o souladu s územně plánovací dokumentací, v případě stavebních úprav podmiňujících změnu v užívání stavby</w:t>
      </w:r>
      <w:r w:rsidRPr="00FF256C">
        <w:t>,</w:t>
      </w:r>
      <w:bookmarkEnd w:id="9"/>
    </w:p>
    <w:p w:rsidR="0010792D" w:rsidRDefault="0010792D" w:rsidP="0010792D">
      <w:pPr>
        <w:rPr>
          <w:rFonts w:eastAsiaTheme="minorHAnsi"/>
        </w:rPr>
      </w:pPr>
      <w:r>
        <w:rPr>
          <w:rFonts w:eastAsiaTheme="minorHAnsi"/>
        </w:rPr>
        <w:t>Stavba je v souladu s aktuálním územním plánem.</w:t>
      </w:r>
    </w:p>
    <w:p w:rsidR="0010792D" w:rsidRDefault="0010792D" w:rsidP="0010792D">
      <w:pPr>
        <w:autoSpaceDE w:val="0"/>
        <w:autoSpaceDN w:val="0"/>
        <w:adjustRightInd w:val="0"/>
        <w:rPr>
          <w:rFonts w:ascii="Arial,Italic" w:hAnsi="Arial,Italic" w:cs="Arial,Italic"/>
          <w:i/>
          <w:iCs/>
        </w:rPr>
      </w:pPr>
      <w:r>
        <w:rPr>
          <w:rFonts w:ascii="Arial,Italic" w:hAnsi="Arial,Italic" w:cs="Arial,Italic"/>
          <w:i/>
          <w:iCs/>
        </w:rPr>
        <w:t>Část územního plánu s vyznačenou lokalitou výstavby:</w:t>
      </w:r>
    </w:p>
    <w:p w:rsidR="0010792D" w:rsidRDefault="0010792D" w:rsidP="0010792D">
      <w:pPr>
        <w:rPr>
          <w:rFonts w:eastAsiaTheme="minorHAnsi"/>
        </w:rPr>
      </w:pPr>
      <w:r>
        <w:rPr>
          <w:rFonts w:ascii="Arial,Italic" w:hAnsi="Arial,Italic" w:cs="Arial,Italic"/>
          <w:i/>
          <w:iCs/>
        </w:rPr>
        <w:t>Jedná se o plochy smíšené obytné - městské</w:t>
      </w:r>
    </w:p>
    <w:p w:rsidR="0010792D" w:rsidRDefault="0010792D" w:rsidP="0010792D">
      <w:pPr>
        <w:rPr>
          <w:rFonts w:eastAsiaTheme="minorHAnsi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89EC4AF" wp14:editId="0DEC53DB">
                <wp:simplePos x="0" y="0"/>
                <wp:positionH relativeFrom="column">
                  <wp:posOffset>1213485</wp:posOffset>
                </wp:positionH>
                <wp:positionV relativeFrom="paragraph">
                  <wp:posOffset>1091565</wp:posOffset>
                </wp:positionV>
                <wp:extent cx="914400" cy="914400"/>
                <wp:effectExtent l="0" t="0" r="19050" b="19050"/>
                <wp:wrapNone/>
                <wp:docPr id="4" name="Ová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ál 4" o:spid="_x0000_s1026" style="position:absolute;margin-left:95.55pt;margin-top:85.95pt;width:1in;height:1in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" filled="f" strokecolor="#243f60 [1604]" strokeweight="2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E59A9B6" wp14:editId="10D08AF4">
                <wp:simplePos x="0" y="0"/>
                <wp:positionH relativeFrom="column">
                  <wp:posOffset>1428750</wp:posOffset>
                </wp:positionH>
                <wp:positionV relativeFrom="paragraph">
                  <wp:posOffset>1601470</wp:posOffset>
                </wp:positionV>
                <wp:extent cx="484505" cy="977900"/>
                <wp:effectExtent l="0" t="19050" r="67945" b="31750"/>
                <wp:wrapNone/>
                <wp:docPr id="5" name="Šipka dolů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267748">
                          <a:off x="0" y="0"/>
                          <a:ext cx="484505" cy="9779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Šipka dolů 5" o:spid="_x0000_s1026" type="#_x0000_t67" style="position:absolute;margin-left:112.5pt;margin-top:126.1pt;width:38.15pt;height:77pt;rotation:-11285574fd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" adj="16249" fillcolor="#4f81bd [3204]" strokecolor="#243f60 [1604]" strokeweight="2pt"/>
            </w:pict>
          </mc:Fallback>
        </mc:AlternateContent>
      </w:r>
      <w:r>
        <w:rPr>
          <w:rFonts w:eastAsiaTheme="minorHAnsi"/>
          <w:noProof/>
          <w:lang w:eastAsia="cs-CZ"/>
        </w:rPr>
        <w:drawing>
          <wp:inline distT="0" distB="0" distL="0" distR="0" wp14:anchorId="2B6F7255" wp14:editId="6D81E97D">
            <wp:extent cx="4819246" cy="2984422"/>
            <wp:effectExtent l="0" t="0" r="635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5379" cy="298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81462">
        <w:rPr>
          <w:rFonts w:eastAsiaTheme="minorHAnsi"/>
        </w:rPr>
        <w:t xml:space="preserve"> </w:t>
      </w:r>
    </w:p>
    <w:p w:rsidR="00B95096" w:rsidRDefault="00B95096" w:rsidP="00BF3DBE"/>
    <w:p w:rsidR="00BF3DBE" w:rsidRDefault="0062604C" w:rsidP="00BF3DBE">
      <w:pPr>
        <w:pStyle w:val="Nadpis3"/>
      </w:pPr>
      <w:bookmarkStart w:id="10" w:name="_Toc503946441"/>
      <w:r>
        <w:t>informace o vydaných rozhodnutích o povolení vyjímky z obecných požadavků na využívání území,</w:t>
      </w:r>
      <w:bookmarkEnd w:id="10"/>
      <w:r>
        <w:t xml:space="preserve"> </w:t>
      </w:r>
    </w:p>
    <w:p w:rsidR="0062604C" w:rsidRDefault="000E3C6F" w:rsidP="000E3C6F">
      <w:pPr>
        <w:jc w:val="both"/>
      </w:pPr>
      <w:r>
        <w:t>Nejsou žádné.</w:t>
      </w:r>
    </w:p>
    <w:p w:rsidR="000E3C6F" w:rsidRDefault="000E3C6F" w:rsidP="0062604C"/>
    <w:p w:rsidR="0062604C" w:rsidRDefault="0062604C" w:rsidP="0062604C">
      <w:pPr>
        <w:pStyle w:val="Nadpis3"/>
      </w:pPr>
      <w:bookmarkStart w:id="11" w:name="_Toc503946442"/>
      <w:r>
        <w:t>informace o tom, zda a v jakých částech dokumentace jsou zohledněny podmí</w:t>
      </w:r>
      <w:r>
        <w:t>n</w:t>
      </w:r>
      <w:r>
        <w:t>ky závazných stanovisek dotčených orgánů,</w:t>
      </w:r>
      <w:bookmarkEnd w:id="11"/>
      <w:r>
        <w:t xml:space="preserve"> </w:t>
      </w:r>
    </w:p>
    <w:p w:rsidR="0062604C" w:rsidRDefault="000E3C6F" w:rsidP="000E3C6F">
      <w:pPr>
        <w:jc w:val="both"/>
      </w:pPr>
      <w:r>
        <w:t xml:space="preserve">Závazná stanoviska dotčených orgánů, jsou uvedeny v samostatné příloze. </w:t>
      </w:r>
    </w:p>
    <w:p w:rsidR="000E3C6F" w:rsidRDefault="000E3C6F" w:rsidP="0062604C"/>
    <w:p w:rsidR="0062604C" w:rsidRDefault="0062604C" w:rsidP="0062604C">
      <w:pPr>
        <w:pStyle w:val="Nadpis3"/>
      </w:pPr>
      <w:bookmarkStart w:id="12" w:name="_Toc503946443"/>
      <w:r>
        <w:t>výčet a závěry provedených průzkumů a rozborů – geologický průzkum, hydr</w:t>
      </w:r>
      <w:r>
        <w:t>o</w:t>
      </w:r>
      <w:r>
        <w:t>geologický průzkum, stavebně historický průzkum apod.,</w:t>
      </w:r>
      <w:bookmarkEnd w:id="12"/>
    </w:p>
    <w:p w:rsidR="0010792D" w:rsidRDefault="0010792D" w:rsidP="0010792D">
      <w:pPr>
        <w:rPr>
          <w:rFonts w:eastAsiaTheme="minorHAnsi"/>
        </w:rPr>
      </w:pPr>
      <w:r>
        <w:rPr>
          <w:rFonts w:eastAsiaTheme="minorHAnsi"/>
        </w:rPr>
        <w:t xml:space="preserve">Neobsazeno jedná se o vestavbu do stávajícího objektu. </w:t>
      </w:r>
    </w:p>
    <w:p w:rsidR="00D7724D" w:rsidRDefault="00D7724D" w:rsidP="0010792D">
      <w:pPr>
        <w:rPr>
          <w:rFonts w:eastAsiaTheme="minorHAnsi"/>
        </w:rPr>
      </w:pPr>
      <w:r>
        <w:rPr>
          <w:rFonts w:eastAsiaTheme="minorHAnsi"/>
        </w:rPr>
        <w:t>Jako výchozí podklady ke zpracování dokumentace, byly archivní výkresy stávajícího stavu objektu. Ty byly na místě samém prověřeny a následně zapracovány.</w:t>
      </w:r>
    </w:p>
    <w:p w:rsidR="0010792D" w:rsidRDefault="00D7724D" w:rsidP="0010792D">
      <w:pPr>
        <w:rPr>
          <w:rFonts w:eastAsiaTheme="minorHAnsi"/>
        </w:rPr>
      </w:pPr>
      <w:r>
        <w:rPr>
          <w:rFonts w:eastAsiaTheme="minorHAnsi"/>
        </w:rPr>
        <w:t>Dále v</w:t>
      </w:r>
      <w:r w:rsidR="0010792D">
        <w:rPr>
          <w:rFonts w:eastAsiaTheme="minorHAnsi"/>
        </w:rPr>
        <w:t> objektu byl proveden specializovaný průzkum historické budovy a jejího vybavení, i</w:t>
      </w:r>
      <w:r w:rsidR="0010792D">
        <w:rPr>
          <w:rFonts w:eastAsiaTheme="minorHAnsi"/>
        </w:rPr>
        <w:t>n</w:t>
      </w:r>
      <w:r w:rsidR="0010792D">
        <w:rPr>
          <w:rFonts w:eastAsiaTheme="minorHAnsi"/>
        </w:rPr>
        <w:t>ve</w:t>
      </w:r>
      <w:r w:rsidR="00823BE1">
        <w:rPr>
          <w:rFonts w:eastAsiaTheme="minorHAnsi"/>
        </w:rPr>
        <w:t>n</w:t>
      </w:r>
      <w:r w:rsidR="0010792D">
        <w:rPr>
          <w:rFonts w:eastAsiaTheme="minorHAnsi"/>
        </w:rPr>
        <w:t>t</w:t>
      </w:r>
      <w:r w:rsidR="00823BE1">
        <w:rPr>
          <w:rFonts w:eastAsiaTheme="minorHAnsi"/>
        </w:rPr>
        <w:t>ari</w:t>
      </w:r>
      <w:r w:rsidR="0010792D">
        <w:rPr>
          <w:rFonts w:eastAsiaTheme="minorHAnsi"/>
        </w:rPr>
        <w:t>zace prvků v roce 2020, zpracovaná Ing. Arch. Jiřím Mrázkem, 198 00 Praha 9. Na z</w:t>
      </w:r>
      <w:r w:rsidR="0010792D">
        <w:rPr>
          <w:rFonts w:eastAsiaTheme="minorHAnsi"/>
        </w:rPr>
        <w:t>á</w:t>
      </w:r>
      <w:r w:rsidR="0010792D">
        <w:rPr>
          <w:rFonts w:eastAsiaTheme="minorHAnsi"/>
        </w:rPr>
        <w:t>kladě tohoto průzkumu</w:t>
      </w:r>
      <w:r w:rsidR="002F4376">
        <w:rPr>
          <w:rFonts w:eastAsiaTheme="minorHAnsi"/>
        </w:rPr>
        <w:t>, který nám byl poskytnut Ing. arch. Alešem Pospíšilem, se kterým probíhala koordinace na začátku projektu</w:t>
      </w:r>
      <w:r w:rsidR="0010792D">
        <w:rPr>
          <w:rFonts w:eastAsiaTheme="minorHAnsi"/>
        </w:rPr>
        <w:t xml:space="preserve"> lze konstatovat, že budova je i přes některé n</w:t>
      </w:r>
      <w:r w:rsidR="0010792D">
        <w:rPr>
          <w:rFonts w:eastAsiaTheme="minorHAnsi"/>
        </w:rPr>
        <w:t>e</w:t>
      </w:r>
      <w:r w:rsidR="0010792D">
        <w:rPr>
          <w:rFonts w:eastAsiaTheme="minorHAnsi"/>
        </w:rPr>
        <w:t>vhodné úpr</w:t>
      </w:r>
      <w:r w:rsidR="0010792D">
        <w:rPr>
          <w:rFonts w:eastAsiaTheme="minorHAnsi"/>
        </w:rPr>
        <w:t>a</w:t>
      </w:r>
      <w:r w:rsidR="0010792D">
        <w:rPr>
          <w:rFonts w:eastAsiaTheme="minorHAnsi"/>
        </w:rPr>
        <w:t>vy z roku 1992 stále v celém svém rozsahu až na některé bezvýznamné části vysoce ho</w:t>
      </w:r>
      <w:r w:rsidR="0010792D">
        <w:rPr>
          <w:rFonts w:eastAsiaTheme="minorHAnsi"/>
        </w:rPr>
        <w:t>d</w:t>
      </w:r>
      <w:r w:rsidR="0010792D">
        <w:rPr>
          <w:rFonts w:eastAsiaTheme="minorHAnsi"/>
        </w:rPr>
        <w:t xml:space="preserve">notnou památkou. Série zachovaných původních oken a některých dveří tvoří mimořádně cennou kolekci svého druhu. </w:t>
      </w:r>
    </w:p>
    <w:p w:rsidR="0010792D" w:rsidRDefault="0010792D" w:rsidP="0010792D">
      <w:pPr>
        <w:rPr>
          <w:rFonts w:eastAsiaTheme="minorHAnsi"/>
        </w:rPr>
      </w:pPr>
      <w:r>
        <w:rPr>
          <w:rFonts w:eastAsiaTheme="minorHAnsi"/>
        </w:rPr>
        <w:t xml:space="preserve">Byla provedena pouze obhlídka a zaměření na stavbě projektantem. Žádné další </w:t>
      </w:r>
      <w:r w:rsidR="00517EC6">
        <w:rPr>
          <w:rFonts w:eastAsiaTheme="minorHAnsi"/>
        </w:rPr>
        <w:t>průzkumy nebyly provedeny z časového presu zpracování dokumentace.</w:t>
      </w:r>
    </w:p>
    <w:p w:rsidR="000E3C6F" w:rsidRDefault="000E3C6F" w:rsidP="0062604C"/>
    <w:p w:rsidR="0062604C" w:rsidRDefault="0062604C" w:rsidP="0062604C">
      <w:pPr>
        <w:pStyle w:val="Nadpis3"/>
      </w:pPr>
      <w:bookmarkStart w:id="13" w:name="_Toc503946444"/>
      <w:r>
        <w:t xml:space="preserve">ochrana území podle jiných právních předpisů </w:t>
      </w:r>
      <w:r w:rsidRPr="0062604C">
        <w:rPr>
          <w:vertAlign w:val="superscript"/>
        </w:rPr>
        <w:t>1)</w:t>
      </w:r>
      <w:r w:rsidRPr="00FF256C">
        <w:t>,</w:t>
      </w:r>
      <w:bookmarkEnd w:id="13"/>
    </w:p>
    <w:p w:rsidR="00517EC6" w:rsidRDefault="00517EC6" w:rsidP="00517EC6">
      <w:pPr>
        <w:jc w:val="both"/>
        <w:rPr>
          <w:rFonts w:eastAsiaTheme="minorHAnsi"/>
        </w:rPr>
      </w:pPr>
      <w:r>
        <w:rPr>
          <w:rFonts w:eastAsiaTheme="minorHAnsi"/>
        </w:rPr>
        <w:t>Stavba není chráněna podle jiných právních předpisů. Dům není prohlášen nemovitou ku</w:t>
      </w:r>
      <w:r>
        <w:rPr>
          <w:rFonts w:eastAsiaTheme="minorHAnsi"/>
        </w:rPr>
        <w:t>l</w:t>
      </w:r>
      <w:r>
        <w:rPr>
          <w:rFonts w:eastAsiaTheme="minorHAnsi"/>
        </w:rPr>
        <w:t>turní památkou, přesto náleží bezesporu k cenným stavbám, tvořící naše bohaté kulturní dědictví. Jedná se ovšem o někdejší vytříbenou funkcionalistickou vilu, navrženou význa</w:t>
      </w:r>
      <w:r>
        <w:rPr>
          <w:rFonts w:eastAsiaTheme="minorHAnsi"/>
        </w:rPr>
        <w:t>m</w:t>
      </w:r>
      <w:r>
        <w:rPr>
          <w:rFonts w:eastAsiaTheme="minorHAnsi"/>
        </w:rPr>
        <w:t xml:space="preserve">ným architektem Františkem Zelenkou. Někdejší vila sloužila v minulosti jako jesle poté jako </w:t>
      </w:r>
      <w:r>
        <w:rPr>
          <w:rFonts w:eastAsiaTheme="minorHAnsi"/>
        </w:rPr>
        <w:lastRenderedPageBreak/>
        <w:t>ústav pro mentálně postižené děti. Prošla řadou adaptací a přístaveb</w:t>
      </w:r>
      <w:r w:rsidR="00FD193E">
        <w:rPr>
          <w:rFonts w:eastAsiaTheme="minorHAnsi"/>
        </w:rPr>
        <w:t>, ale vše bylo provád</w:t>
      </w:r>
      <w:r w:rsidR="00FD193E">
        <w:rPr>
          <w:rFonts w:eastAsiaTheme="minorHAnsi"/>
        </w:rPr>
        <w:t>ě</w:t>
      </w:r>
      <w:r w:rsidR="00FD193E">
        <w:rPr>
          <w:rFonts w:eastAsiaTheme="minorHAnsi"/>
        </w:rPr>
        <w:t>no s ohledem na cennost objektu</w:t>
      </w:r>
      <w:r>
        <w:rPr>
          <w:rFonts w:eastAsiaTheme="minorHAnsi"/>
        </w:rPr>
        <w:t xml:space="preserve">. </w:t>
      </w:r>
    </w:p>
    <w:p w:rsidR="000E3C6F" w:rsidRDefault="000E3C6F" w:rsidP="0062604C"/>
    <w:p w:rsidR="0062604C" w:rsidRDefault="0062604C" w:rsidP="0062604C">
      <w:pPr>
        <w:pStyle w:val="Nadpis3"/>
      </w:pPr>
      <w:bookmarkStart w:id="14" w:name="_Toc503946445"/>
      <w:r>
        <w:t>poloha vzhledem k záplavovému území, poddolovanému území apod.,</w:t>
      </w:r>
      <w:bookmarkEnd w:id="14"/>
    </w:p>
    <w:p w:rsidR="0062604C" w:rsidRDefault="00517EC6" w:rsidP="000E3C6F">
      <w:pPr>
        <w:jc w:val="both"/>
      </w:pPr>
      <w:r>
        <w:t>Stavba se nenachází ani v záplavovém ani v poddolovaném území.</w:t>
      </w:r>
    </w:p>
    <w:p w:rsidR="000E3C6F" w:rsidRDefault="000E3C6F" w:rsidP="0062604C"/>
    <w:p w:rsidR="0062604C" w:rsidRDefault="0062604C" w:rsidP="0062604C">
      <w:pPr>
        <w:pStyle w:val="Nadpis3"/>
      </w:pPr>
      <w:bookmarkStart w:id="15" w:name="_Toc503946446"/>
      <w:r>
        <w:t>vliv stavby na okolní stavby a pozemky, ochrana okolí, vliv stavby na odtokové poměry v území</w:t>
      </w:r>
      <w:r w:rsidRPr="00FF256C">
        <w:t>,</w:t>
      </w:r>
      <w:bookmarkEnd w:id="15"/>
    </w:p>
    <w:p w:rsidR="000E3C6F" w:rsidRDefault="000E3C6F" w:rsidP="000E3C6F">
      <w:pPr>
        <w:jc w:val="both"/>
      </w:pPr>
      <w:r>
        <w:t>Stavební úpravy</w:t>
      </w:r>
      <w:r w:rsidR="00FD193E">
        <w:t xml:space="preserve"> budou</w:t>
      </w:r>
      <w:r>
        <w:t xml:space="preserve"> probíha</w:t>
      </w:r>
      <w:r w:rsidR="00FD193E">
        <w:t>t jak</w:t>
      </w:r>
      <w:r>
        <w:t xml:space="preserve"> uvnitř</w:t>
      </w:r>
      <w:r w:rsidR="00FD193E">
        <w:t>, tak vně</w:t>
      </w:r>
      <w:r>
        <w:t xml:space="preserve"> stávajícího objektu SO 0</w:t>
      </w:r>
      <w:r w:rsidR="00517EC6">
        <w:t>1 Zelenkova vila</w:t>
      </w:r>
      <w:r>
        <w:t xml:space="preserve">. </w:t>
      </w:r>
      <w:r w:rsidR="00517EC6">
        <w:t xml:space="preserve">Staveniště a další potřebné prvky pro stavbu budou uvnitř uzavřeného areálu, rekonstrukce nebude tedy narušovat žádný provoz. </w:t>
      </w:r>
      <w:r>
        <w:t>Každopádně bude nutné před zahájením prací vypr</w:t>
      </w:r>
      <w:r>
        <w:t>a</w:t>
      </w:r>
      <w:r>
        <w:t>co</w:t>
      </w:r>
      <w:r w:rsidR="00517EC6">
        <w:t xml:space="preserve">vat </w:t>
      </w:r>
      <w:r>
        <w:t>podrobný harmonogram provádění stavebních prací.</w:t>
      </w:r>
    </w:p>
    <w:p w:rsidR="0062604C" w:rsidRDefault="000E3C6F" w:rsidP="000E3C6F">
      <w:pPr>
        <w:jc w:val="both"/>
      </w:pPr>
      <w:r>
        <w:t>Odtokové poměry budou nezměněny. Staveniště bude</w:t>
      </w:r>
      <w:r w:rsidR="00517EC6">
        <w:t xml:space="preserve"> uvnitř objektu</w:t>
      </w:r>
      <w:r>
        <w:t>.</w:t>
      </w:r>
    </w:p>
    <w:p w:rsidR="000E3C6F" w:rsidRDefault="000E3C6F" w:rsidP="0062604C"/>
    <w:p w:rsidR="0062604C" w:rsidRDefault="0062604C" w:rsidP="0062604C">
      <w:pPr>
        <w:pStyle w:val="Nadpis3"/>
      </w:pPr>
      <w:bookmarkStart w:id="16" w:name="_Toc503946447"/>
      <w:r>
        <w:t>požadavky na asanace, demolice, kácení dřevin</w:t>
      </w:r>
      <w:r w:rsidRPr="00FF256C">
        <w:t>,</w:t>
      </w:r>
      <w:bookmarkEnd w:id="16"/>
    </w:p>
    <w:p w:rsidR="000E3C6F" w:rsidRDefault="00517EC6" w:rsidP="000E3C6F">
      <w:pPr>
        <w:jc w:val="both"/>
      </w:pPr>
      <w:r>
        <w:t>Neobsazeno.</w:t>
      </w:r>
    </w:p>
    <w:p w:rsidR="000E3C6F" w:rsidRDefault="000E3C6F" w:rsidP="0062604C"/>
    <w:p w:rsidR="0062604C" w:rsidRDefault="0062604C" w:rsidP="0062604C">
      <w:pPr>
        <w:pStyle w:val="Nadpis3"/>
      </w:pPr>
      <w:bookmarkStart w:id="17" w:name="_Toc503946448"/>
      <w:r>
        <w:t>požadavky na maximální dočasné a trvalé zábory zemědělského půdního fondu nebo pozemků určených k plnění funkce lesa</w:t>
      </w:r>
      <w:r w:rsidRPr="00FF256C">
        <w:t>,</w:t>
      </w:r>
      <w:bookmarkEnd w:id="17"/>
    </w:p>
    <w:p w:rsidR="0062604C" w:rsidRDefault="00517EC6" w:rsidP="000E3C6F">
      <w:pPr>
        <w:jc w:val="both"/>
      </w:pPr>
      <w:r>
        <w:t>Neobsazeno.</w:t>
      </w:r>
    </w:p>
    <w:p w:rsidR="000E3C6F" w:rsidRDefault="000E3C6F" w:rsidP="0062604C"/>
    <w:p w:rsidR="0062604C" w:rsidRDefault="0062604C" w:rsidP="0062604C">
      <w:pPr>
        <w:pStyle w:val="Nadpis3"/>
      </w:pPr>
      <w:bookmarkStart w:id="18" w:name="_Toc503946449"/>
      <w:r>
        <w:t>územně technické podmínky – zejména možnost napojení na stávající dopravní a technickou infrastrukturu, možnost bezbariérového přístupu k navrhované stavbě</w:t>
      </w:r>
      <w:r w:rsidRPr="00FF256C">
        <w:t>,</w:t>
      </w:r>
      <w:bookmarkEnd w:id="18"/>
    </w:p>
    <w:p w:rsidR="000E3C6F" w:rsidRDefault="00517EC6" w:rsidP="0062604C">
      <w:bookmarkStart w:id="19" w:name="_Toc133926458"/>
      <w:bookmarkStart w:id="20" w:name="_Toc41507040"/>
      <w:r>
        <w:t>Pro přístup na stavební pozemky budou využívány stávající veřejné komunikace a stávající vjezd k již zkolaudovanému objektu. Přístupové trasy během rekonstrukce budou shodné s přístupovými komunikacemi do budoucna. Technická infrastruktura je do objektu přivedena z původní stavby.</w:t>
      </w:r>
      <w:bookmarkEnd w:id="19"/>
      <w:bookmarkEnd w:id="20"/>
    </w:p>
    <w:p w:rsidR="00517EC6" w:rsidRDefault="00517EC6" w:rsidP="0062604C"/>
    <w:p w:rsidR="0062604C" w:rsidRDefault="0062604C" w:rsidP="0062604C">
      <w:pPr>
        <w:pStyle w:val="Nadpis3"/>
      </w:pPr>
      <w:bookmarkStart w:id="21" w:name="_Toc503946450"/>
      <w:r>
        <w:t>věcné a časové vazby stavby, podmiňující, vyvolaní, související investice</w:t>
      </w:r>
      <w:r w:rsidRPr="00FF256C">
        <w:t>,</w:t>
      </w:r>
      <w:bookmarkEnd w:id="21"/>
    </w:p>
    <w:p w:rsidR="0062604C" w:rsidRDefault="000E3C6F" w:rsidP="0062604C">
      <w:r>
        <w:t>Neobsazeno.</w:t>
      </w:r>
    </w:p>
    <w:p w:rsidR="000E3C6F" w:rsidRDefault="000E3C6F" w:rsidP="0062604C"/>
    <w:p w:rsidR="0062604C" w:rsidRDefault="0062604C" w:rsidP="0062604C">
      <w:pPr>
        <w:pStyle w:val="Nadpis3"/>
      </w:pPr>
      <w:bookmarkStart w:id="22" w:name="_Toc503946451"/>
      <w:r>
        <w:t>seznam pozemků podle katastru nemovitostí, na kterých se stavba provádí</w:t>
      </w:r>
      <w:r w:rsidRPr="00FF256C">
        <w:t>,</w:t>
      </w:r>
      <w:bookmarkEnd w:id="22"/>
    </w:p>
    <w:tbl>
      <w:tblPr>
        <w:tblStyle w:val="Mkatabulky"/>
        <w:tblW w:w="0" w:type="auto"/>
        <w:tblLayout w:type="fixed"/>
        <w:tblLook w:val="04A0" w:firstRow="1" w:lastRow="0" w:firstColumn="1" w:lastColumn="0" w:noHBand="0" w:noVBand="1"/>
      </w:tblPr>
      <w:tblGrid>
        <w:gridCol w:w="1109"/>
        <w:gridCol w:w="1267"/>
        <w:gridCol w:w="1134"/>
        <w:gridCol w:w="993"/>
        <w:gridCol w:w="1417"/>
        <w:gridCol w:w="1276"/>
        <w:gridCol w:w="2090"/>
      </w:tblGrid>
      <w:tr w:rsidR="00517EC6" w:rsidRPr="00A92282" w:rsidTr="00517EC6">
        <w:tc>
          <w:tcPr>
            <w:tcW w:w="1109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Parcelní číslo</w:t>
            </w:r>
          </w:p>
        </w:tc>
        <w:tc>
          <w:tcPr>
            <w:tcW w:w="1267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Obec</w:t>
            </w:r>
          </w:p>
        </w:tc>
        <w:tc>
          <w:tcPr>
            <w:tcW w:w="1134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 xml:space="preserve">Kat. </w:t>
            </w:r>
            <w:proofErr w:type="gramStart"/>
            <w:r w:rsidRPr="00A92282">
              <w:rPr>
                <w:rFonts w:cs="Arial"/>
                <w:lang w:eastAsia="cs-CZ"/>
              </w:rPr>
              <w:t>území</w:t>
            </w:r>
            <w:proofErr w:type="gramEnd"/>
          </w:p>
        </w:tc>
        <w:tc>
          <w:tcPr>
            <w:tcW w:w="993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Výměry (m</w:t>
            </w:r>
            <w:r w:rsidRPr="00A92282">
              <w:rPr>
                <w:rFonts w:cs="Arial"/>
                <w:vertAlign w:val="superscript"/>
                <w:lang w:eastAsia="cs-CZ"/>
              </w:rPr>
              <w:t>2</w:t>
            </w:r>
            <w:r w:rsidRPr="00A92282">
              <w:rPr>
                <w:rFonts w:cs="Arial"/>
                <w:lang w:eastAsia="cs-CZ"/>
              </w:rPr>
              <w:t>)</w:t>
            </w:r>
          </w:p>
        </w:tc>
        <w:tc>
          <w:tcPr>
            <w:tcW w:w="1417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Typ parcely</w:t>
            </w:r>
          </w:p>
        </w:tc>
        <w:tc>
          <w:tcPr>
            <w:tcW w:w="1276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 xml:space="preserve">Druh </w:t>
            </w:r>
          </w:p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pozemku</w:t>
            </w:r>
          </w:p>
        </w:tc>
        <w:tc>
          <w:tcPr>
            <w:tcW w:w="2090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Vlastníci</w:t>
            </w:r>
          </w:p>
        </w:tc>
      </w:tr>
      <w:tr w:rsidR="00517EC6" w:rsidRPr="00A92282" w:rsidTr="00517EC6">
        <w:trPr>
          <w:trHeight w:val="323"/>
        </w:trPr>
        <w:tc>
          <w:tcPr>
            <w:tcW w:w="1109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st. 2542/1</w:t>
            </w:r>
          </w:p>
        </w:tc>
        <w:tc>
          <w:tcPr>
            <w:tcW w:w="1267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Kutná Hora</w:t>
            </w:r>
          </w:p>
        </w:tc>
        <w:tc>
          <w:tcPr>
            <w:tcW w:w="1134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Kutná Hora</w:t>
            </w:r>
          </w:p>
        </w:tc>
        <w:tc>
          <w:tcPr>
            <w:tcW w:w="993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1086</w:t>
            </w:r>
          </w:p>
        </w:tc>
        <w:tc>
          <w:tcPr>
            <w:tcW w:w="1417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Parcela katastru nemovitostí</w:t>
            </w:r>
          </w:p>
        </w:tc>
        <w:tc>
          <w:tcPr>
            <w:tcW w:w="1276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Zastavěná plocha a nádvoří</w:t>
            </w:r>
          </w:p>
        </w:tc>
        <w:tc>
          <w:tcPr>
            <w:tcW w:w="2090" w:type="dxa"/>
            <w:vAlign w:val="center"/>
          </w:tcPr>
          <w:p w:rsidR="00517EC6" w:rsidRPr="00A92282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A92282">
              <w:rPr>
                <w:rFonts w:cs="Arial"/>
                <w:lang w:eastAsia="cs-CZ"/>
              </w:rPr>
              <w:t>Město Kutná Hora</w:t>
            </w:r>
          </w:p>
        </w:tc>
      </w:tr>
    </w:tbl>
    <w:p w:rsidR="00517EC6" w:rsidRPr="00A92282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 w:rsidRPr="00A92282">
        <w:rPr>
          <w:rFonts w:cs="Arial"/>
          <w:lang w:eastAsia="cs-CZ"/>
        </w:rPr>
        <w:t>Nejsou evidovány způsoby ochrany</w:t>
      </w:r>
    </w:p>
    <w:p w:rsidR="00517EC6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 w:rsidRPr="00347D95">
        <w:rPr>
          <w:rFonts w:cs="Arial"/>
          <w:lang w:eastAsia="cs-CZ"/>
        </w:rPr>
        <w:t xml:space="preserve">Parcela nemá evidované BPEJ </w:t>
      </w:r>
    </w:p>
    <w:p w:rsidR="00517EC6" w:rsidRPr="00347D95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>
        <w:rPr>
          <w:rFonts w:cs="Arial"/>
          <w:lang w:eastAsia="cs-CZ"/>
        </w:rPr>
        <w:t>Nej</w:t>
      </w:r>
      <w:r w:rsidRPr="00347D95">
        <w:rPr>
          <w:rFonts w:cs="Arial"/>
          <w:lang w:eastAsia="cs-CZ"/>
        </w:rPr>
        <w:t xml:space="preserve">sou evidována omezení </w:t>
      </w:r>
    </w:p>
    <w:p w:rsidR="00517EC6" w:rsidRPr="00107586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 w:rsidRPr="00107586">
        <w:rPr>
          <w:rFonts w:cs="Arial"/>
          <w:lang w:eastAsia="cs-CZ"/>
        </w:rPr>
        <w:t xml:space="preserve">Mapový list </w:t>
      </w:r>
      <w:r>
        <w:rPr>
          <w:rFonts w:cs="Arial"/>
          <w:lang w:eastAsia="cs-CZ"/>
        </w:rPr>
        <w:t>KMD</w:t>
      </w:r>
    </w:p>
    <w:p w:rsidR="00517EC6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 w:rsidRPr="003F647D">
        <w:rPr>
          <w:rFonts w:cs="Arial"/>
          <w:lang w:eastAsia="cs-CZ"/>
        </w:rPr>
        <w:t>Určení výměry graficky nebo v digitalizované mapě</w:t>
      </w:r>
    </w:p>
    <w:p w:rsidR="00517EC6" w:rsidRPr="00280ECB" w:rsidRDefault="00517EC6" w:rsidP="00517EC6">
      <w:pPr>
        <w:rPr>
          <w:rFonts w:cs="Arial"/>
          <w:lang w:eastAsia="cs-CZ"/>
        </w:rPr>
      </w:pPr>
      <w:r>
        <w:rPr>
          <w:rFonts w:cs="Arial"/>
          <w:lang w:eastAsia="cs-CZ"/>
        </w:rPr>
        <w:t xml:space="preserve">Součástí je stavební objekt </w:t>
      </w:r>
      <w:proofErr w:type="gramStart"/>
      <w:r>
        <w:rPr>
          <w:rFonts w:cs="Arial"/>
          <w:lang w:eastAsia="cs-CZ"/>
        </w:rPr>
        <w:t>č.p.</w:t>
      </w:r>
      <w:proofErr w:type="gramEnd"/>
      <w:r>
        <w:rPr>
          <w:rFonts w:cs="Arial"/>
          <w:lang w:eastAsia="cs-CZ"/>
        </w:rPr>
        <w:t xml:space="preserve"> 453, ulice Masarykova 453/56 – budova s číslem popisným, jiná stavba.</w:t>
      </w:r>
    </w:p>
    <w:p w:rsidR="00517EC6" w:rsidRPr="003F647D" w:rsidRDefault="00517EC6" w:rsidP="00517EC6">
      <w:pPr>
        <w:pStyle w:val="Odstavecseseznamem"/>
        <w:rPr>
          <w:rFonts w:cs="Arial"/>
          <w:lang w:eastAsia="cs-CZ"/>
        </w:rPr>
      </w:pPr>
    </w:p>
    <w:tbl>
      <w:tblPr>
        <w:tblStyle w:val="Mkatabulky"/>
        <w:tblW w:w="0" w:type="auto"/>
        <w:tblLayout w:type="fixed"/>
        <w:tblLook w:val="04A0" w:firstRow="1" w:lastRow="0" w:firstColumn="1" w:lastColumn="0" w:noHBand="0" w:noVBand="1"/>
      </w:tblPr>
      <w:tblGrid>
        <w:gridCol w:w="1109"/>
        <w:gridCol w:w="1267"/>
        <w:gridCol w:w="1134"/>
        <w:gridCol w:w="993"/>
        <w:gridCol w:w="1417"/>
        <w:gridCol w:w="1276"/>
        <w:gridCol w:w="2090"/>
      </w:tblGrid>
      <w:tr w:rsidR="00517EC6" w:rsidRPr="003F647D" w:rsidTr="00517EC6">
        <w:tc>
          <w:tcPr>
            <w:tcW w:w="1109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Parcelní číslo</w:t>
            </w:r>
          </w:p>
        </w:tc>
        <w:tc>
          <w:tcPr>
            <w:tcW w:w="1267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Obec</w:t>
            </w:r>
          </w:p>
        </w:tc>
        <w:tc>
          <w:tcPr>
            <w:tcW w:w="1134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 xml:space="preserve">Kat. </w:t>
            </w:r>
            <w:proofErr w:type="gramStart"/>
            <w:r w:rsidRPr="003F647D">
              <w:rPr>
                <w:rFonts w:cs="Arial"/>
                <w:lang w:eastAsia="cs-CZ"/>
              </w:rPr>
              <w:t>území</w:t>
            </w:r>
            <w:proofErr w:type="gramEnd"/>
          </w:p>
        </w:tc>
        <w:tc>
          <w:tcPr>
            <w:tcW w:w="993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Výměry (m</w:t>
            </w:r>
            <w:r w:rsidRPr="003F647D">
              <w:rPr>
                <w:rFonts w:cs="Arial"/>
                <w:vertAlign w:val="superscript"/>
                <w:lang w:eastAsia="cs-CZ"/>
              </w:rPr>
              <w:t>2</w:t>
            </w:r>
            <w:r w:rsidRPr="003F647D">
              <w:rPr>
                <w:rFonts w:cs="Arial"/>
                <w:lang w:eastAsia="cs-CZ"/>
              </w:rPr>
              <w:t>)</w:t>
            </w:r>
          </w:p>
        </w:tc>
        <w:tc>
          <w:tcPr>
            <w:tcW w:w="1417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Typ parcely</w:t>
            </w:r>
          </w:p>
        </w:tc>
        <w:tc>
          <w:tcPr>
            <w:tcW w:w="1276" w:type="dxa"/>
            <w:vAlign w:val="center"/>
          </w:tcPr>
          <w:p w:rsidR="00517EC6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 xml:space="preserve">Druh </w:t>
            </w:r>
          </w:p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pozemku</w:t>
            </w:r>
          </w:p>
        </w:tc>
        <w:tc>
          <w:tcPr>
            <w:tcW w:w="2090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Vlastníci</w:t>
            </w:r>
          </w:p>
        </w:tc>
      </w:tr>
      <w:tr w:rsidR="00517EC6" w:rsidRPr="003F647D" w:rsidTr="00517EC6">
        <w:trPr>
          <w:trHeight w:val="323"/>
        </w:trPr>
        <w:tc>
          <w:tcPr>
            <w:tcW w:w="1109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>
              <w:rPr>
                <w:rFonts w:cs="Arial"/>
                <w:lang w:eastAsia="cs-CZ"/>
              </w:rPr>
              <w:t>st. 2543/1</w:t>
            </w:r>
          </w:p>
        </w:tc>
        <w:tc>
          <w:tcPr>
            <w:tcW w:w="1267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>
              <w:rPr>
                <w:rFonts w:cs="Arial"/>
                <w:lang w:eastAsia="cs-CZ"/>
              </w:rPr>
              <w:t>Kutná Hora</w:t>
            </w:r>
          </w:p>
        </w:tc>
        <w:tc>
          <w:tcPr>
            <w:tcW w:w="1134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>
              <w:rPr>
                <w:rFonts w:cs="Arial"/>
                <w:lang w:eastAsia="cs-CZ"/>
              </w:rPr>
              <w:t>Kutná Hora</w:t>
            </w:r>
          </w:p>
        </w:tc>
        <w:tc>
          <w:tcPr>
            <w:tcW w:w="993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>
              <w:rPr>
                <w:rFonts w:cs="Arial"/>
                <w:lang w:eastAsia="cs-CZ"/>
              </w:rPr>
              <w:t>1637</w:t>
            </w:r>
          </w:p>
        </w:tc>
        <w:tc>
          <w:tcPr>
            <w:tcW w:w="1417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Parcela katastru nemovitostí</w:t>
            </w:r>
          </w:p>
        </w:tc>
        <w:tc>
          <w:tcPr>
            <w:tcW w:w="1276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>
              <w:rPr>
                <w:rFonts w:cs="Arial"/>
                <w:lang w:eastAsia="cs-CZ"/>
              </w:rPr>
              <w:t>zahrada</w:t>
            </w:r>
          </w:p>
        </w:tc>
        <w:tc>
          <w:tcPr>
            <w:tcW w:w="2090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>
              <w:rPr>
                <w:rFonts w:cs="Arial"/>
                <w:lang w:eastAsia="cs-CZ"/>
              </w:rPr>
              <w:t>Město Kutná Hora</w:t>
            </w:r>
          </w:p>
        </w:tc>
      </w:tr>
    </w:tbl>
    <w:p w:rsidR="00517EC6" w:rsidRPr="00A92282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 w:rsidRPr="00A92282">
        <w:rPr>
          <w:rFonts w:cs="Arial"/>
          <w:lang w:eastAsia="cs-CZ"/>
        </w:rPr>
        <w:t>Nejsou evidovány způsoby ochrany</w:t>
      </w:r>
    </w:p>
    <w:p w:rsidR="00517EC6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 w:rsidRPr="00347D95">
        <w:rPr>
          <w:rFonts w:cs="Arial"/>
          <w:lang w:eastAsia="cs-CZ"/>
        </w:rPr>
        <w:t xml:space="preserve">Parcela nemá evidované BPEJ </w:t>
      </w:r>
    </w:p>
    <w:p w:rsidR="00517EC6" w:rsidRPr="00347D95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>
        <w:rPr>
          <w:rFonts w:cs="Arial"/>
          <w:lang w:eastAsia="cs-CZ"/>
        </w:rPr>
        <w:t>Nej</w:t>
      </w:r>
      <w:r w:rsidRPr="00347D95">
        <w:rPr>
          <w:rFonts w:cs="Arial"/>
          <w:lang w:eastAsia="cs-CZ"/>
        </w:rPr>
        <w:t xml:space="preserve">sou evidována omezení </w:t>
      </w:r>
    </w:p>
    <w:p w:rsidR="00517EC6" w:rsidRPr="00107586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 w:rsidRPr="00107586">
        <w:rPr>
          <w:rFonts w:cs="Arial"/>
          <w:lang w:eastAsia="cs-CZ"/>
        </w:rPr>
        <w:lastRenderedPageBreak/>
        <w:t xml:space="preserve">Mapový list </w:t>
      </w:r>
      <w:r>
        <w:rPr>
          <w:rFonts w:cs="Arial"/>
          <w:lang w:eastAsia="cs-CZ"/>
        </w:rPr>
        <w:t>KMD</w:t>
      </w:r>
    </w:p>
    <w:p w:rsidR="00517EC6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 w:rsidRPr="003F647D">
        <w:rPr>
          <w:rFonts w:cs="Arial"/>
          <w:lang w:eastAsia="cs-CZ"/>
        </w:rPr>
        <w:t>Určení výměry graficky nebo v digitalizované mapě</w:t>
      </w:r>
    </w:p>
    <w:p w:rsidR="00517EC6" w:rsidRDefault="00517EC6" w:rsidP="00517EC6"/>
    <w:tbl>
      <w:tblPr>
        <w:tblStyle w:val="Mkatabulky"/>
        <w:tblW w:w="0" w:type="auto"/>
        <w:tblLayout w:type="fixed"/>
        <w:tblLook w:val="04A0" w:firstRow="1" w:lastRow="0" w:firstColumn="1" w:lastColumn="0" w:noHBand="0" w:noVBand="1"/>
      </w:tblPr>
      <w:tblGrid>
        <w:gridCol w:w="1109"/>
        <w:gridCol w:w="1267"/>
        <w:gridCol w:w="1134"/>
        <w:gridCol w:w="993"/>
        <w:gridCol w:w="1417"/>
        <w:gridCol w:w="1276"/>
        <w:gridCol w:w="2090"/>
      </w:tblGrid>
      <w:tr w:rsidR="00517EC6" w:rsidRPr="003F647D" w:rsidTr="00517EC6">
        <w:tc>
          <w:tcPr>
            <w:tcW w:w="1109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Parcelní číslo</w:t>
            </w:r>
          </w:p>
        </w:tc>
        <w:tc>
          <w:tcPr>
            <w:tcW w:w="1267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Obec</w:t>
            </w:r>
          </w:p>
        </w:tc>
        <w:tc>
          <w:tcPr>
            <w:tcW w:w="1134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 xml:space="preserve">Kat. </w:t>
            </w:r>
            <w:proofErr w:type="gramStart"/>
            <w:r w:rsidRPr="003F647D">
              <w:rPr>
                <w:rFonts w:cs="Arial"/>
                <w:lang w:eastAsia="cs-CZ"/>
              </w:rPr>
              <w:t>území</w:t>
            </w:r>
            <w:proofErr w:type="gramEnd"/>
          </w:p>
        </w:tc>
        <w:tc>
          <w:tcPr>
            <w:tcW w:w="993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Výměry (m</w:t>
            </w:r>
            <w:r w:rsidRPr="003F647D">
              <w:rPr>
                <w:rFonts w:cs="Arial"/>
                <w:vertAlign w:val="superscript"/>
                <w:lang w:eastAsia="cs-CZ"/>
              </w:rPr>
              <w:t>2</w:t>
            </w:r>
            <w:r w:rsidRPr="003F647D">
              <w:rPr>
                <w:rFonts w:cs="Arial"/>
                <w:lang w:eastAsia="cs-CZ"/>
              </w:rPr>
              <w:t>)</w:t>
            </w:r>
          </w:p>
        </w:tc>
        <w:tc>
          <w:tcPr>
            <w:tcW w:w="1417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Typ parcely</w:t>
            </w:r>
          </w:p>
        </w:tc>
        <w:tc>
          <w:tcPr>
            <w:tcW w:w="1276" w:type="dxa"/>
            <w:vAlign w:val="center"/>
          </w:tcPr>
          <w:p w:rsidR="00517EC6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 xml:space="preserve">Druh </w:t>
            </w:r>
          </w:p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pozemku</w:t>
            </w:r>
          </w:p>
        </w:tc>
        <w:tc>
          <w:tcPr>
            <w:tcW w:w="2090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Vlastníci</w:t>
            </w:r>
          </w:p>
        </w:tc>
      </w:tr>
      <w:tr w:rsidR="00517EC6" w:rsidRPr="003F647D" w:rsidTr="00517EC6">
        <w:trPr>
          <w:trHeight w:val="323"/>
        </w:trPr>
        <w:tc>
          <w:tcPr>
            <w:tcW w:w="1109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>
              <w:rPr>
                <w:rFonts w:cs="Arial"/>
                <w:lang w:eastAsia="cs-CZ"/>
              </w:rPr>
              <w:t>st. 2544/1</w:t>
            </w:r>
          </w:p>
        </w:tc>
        <w:tc>
          <w:tcPr>
            <w:tcW w:w="1267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>
              <w:rPr>
                <w:rFonts w:cs="Arial"/>
                <w:lang w:eastAsia="cs-CZ"/>
              </w:rPr>
              <w:t>Kutná Hora</w:t>
            </w:r>
          </w:p>
        </w:tc>
        <w:tc>
          <w:tcPr>
            <w:tcW w:w="1134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>
              <w:rPr>
                <w:rFonts w:cs="Arial"/>
                <w:lang w:eastAsia="cs-CZ"/>
              </w:rPr>
              <w:t>Kutná Hora</w:t>
            </w:r>
          </w:p>
        </w:tc>
        <w:tc>
          <w:tcPr>
            <w:tcW w:w="993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>
              <w:rPr>
                <w:rFonts w:cs="Arial"/>
                <w:lang w:eastAsia="cs-CZ"/>
              </w:rPr>
              <w:t>1215</w:t>
            </w:r>
          </w:p>
        </w:tc>
        <w:tc>
          <w:tcPr>
            <w:tcW w:w="1417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 w:rsidRPr="003F647D">
              <w:rPr>
                <w:rFonts w:cs="Arial"/>
                <w:lang w:eastAsia="cs-CZ"/>
              </w:rPr>
              <w:t>Parcela katastru nemovitostí</w:t>
            </w:r>
          </w:p>
        </w:tc>
        <w:tc>
          <w:tcPr>
            <w:tcW w:w="1276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>
              <w:rPr>
                <w:rFonts w:cs="Arial"/>
                <w:lang w:eastAsia="cs-CZ"/>
              </w:rPr>
              <w:t>zahrada</w:t>
            </w:r>
          </w:p>
        </w:tc>
        <w:tc>
          <w:tcPr>
            <w:tcW w:w="2090" w:type="dxa"/>
            <w:vAlign w:val="center"/>
          </w:tcPr>
          <w:p w:rsidR="00517EC6" w:rsidRPr="003F647D" w:rsidRDefault="00517EC6" w:rsidP="00517EC6">
            <w:pPr>
              <w:jc w:val="center"/>
              <w:rPr>
                <w:rFonts w:cs="Arial"/>
                <w:lang w:eastAsia="cs-CZ"/>
              </w:rPr>
            </w:pPr>
            <w:r>
              <w:rPr>
                <w:rFonts w:cs="Arial"/>
                <w:lang w:eastAsia="cs-CZ"/>
              </w:rPr>
              <w:t>Město Kutná Hora</w:t>
            </w:r>
          </w:p>
        </w:tc>
      </w:tr>
    </w:tbl>
    <w:p w:rsidR="00517EC6" w:rsidRPr="00A92282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 w:rsidRPr="00A92282">
        <w:rPr>
          <w:rFonts w:cs="Arial"/>
          <w:lang w:eastAsia="cs-CZ"/>
        </w:rPr>
        <w:t>Nejsou evidovány způsoby ochrany</w:t>
      </w:r>
    </w:p>
    <w:p w:rsidR="00517EC6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 w:rsidRPr="00347D95">
        <w:rPr>
          <w:rFonts w:cs="Arial"/>
          <w:lang w:eastAsia="cs-CZ"/>
        </w:rPr>
        <w:t xml:space="preserve">Parcela nemá evidované BPEJ </w:t>
      </w:r>
    </w:p>
    <w:p w:rsidR="00517EC6" w:rsidRPr="00347D95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>
        <w:rPr>
          <w:rFonts w:cs="Arial"/>
          <w:lang w:eastAsia="cs-CZ"/>
        </w:rPr>
        <w:t>Nej</w:t>
      </w:r>
      <w:r w:rsidRPr="00347D95">
        <w:rPr>
          <w:rFonts w:cs="Arial"/>
          <w:lang w:eastAsia="cs-CZ"/>
        </w:rPr>
        <w:t xml:space="preserve">sou evidována omezení </w:t>
      </w:r>
    </w:p>
    <w:p w:rsidR="00517EC6" w:rsidRPr="00107586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 w:rsidRPr="00107586">
        <w:rPr>
          <w:rFonts w:cs="Arial"/>
          <w:lang w:eastAsia="cs-CZ"/>
        </w:rPr>
        <w:t xml:space="preserve">Mapový list </w:t>
      </w:r>
      <w:r>
        <w:rPr>
          <w:rFonts w:cs="Arial"/>
          <w:lang w:eastAsia="cs-CZ"/>
        </w:rPr>
        <w:t>KMD</w:t>
      </w:r>
    </w:p>
    <w:p w:rsidR="00517EC6" w:rsidRDefault="00517EC6" w:rsidP="00517EC6">
      <w:pPr>
        <w:pStyle w:val="Odstavecseseznamem"/>
        <w:numPr>
          <w:ilvl w:val="0"/>
          <w:numId w:val="50"/>
        </w:numPr>
        <w:rPr>
          <w:rFonts w:cs="Arial"/>
          <w:lang w:eastAsia="cs-CZ"/>
        </w:rPr>
      </w:pPr>
      <w:r w:rsidRPr="003F647D">
        <w:rPr>
          <w:rFonts w:cs="Arial"/>
          <w:lang w:eastAsia="cs-CZ"/>
        </w:rPr>
        <w:t>Určení výměry graficky nebo v digitalizované mapě</w:t>
      </w:r>
    </w:p>
    <w:p w:rsidR="00517EC6" w:rsidRDefault="00517EC6" w:rsidP="00517EC6"/>
    <w:p w:rsidR="00517EC6" w:rsidRDefault="00517EC6" w:rsidP="00517EC6">
      <w:pPr>
        <w:ind w:left="540"/>
      </w:pPr>
      <w:r>
        <w:t>Sousední pozemky:</w:t>
      </w:r>
    </w:p>
    <w:p w:rsidR="00517EC6" w:rsidRDefault="00517EC6" w:rsidP="00517EC6">
      <w:pPr>
        <w:ind w:left="540"/>
      </w:pPr>
      <w:proofErr w:type="spellStart"/>
      <w:r w:rsidRPr="00AB6FBE">
        <w:t>parc</w:t>
      </w:r>
      <w:proofErr w:type="spellEnd"/>
      <w:r w:rsidRPr="00AB6FBE">
        <w:t xml:space="preserve">. </w:t>
      </w:r>
      <w:proofErr w:type="gramStart"/>
      <w:r w:rsidRPr="00AB6FBE">
        <w:t>č.</w:t>
      </w:r>
      <w:proofErr w:type="gramEnd"/>
      <w:r w:rsidRPr="00AB6FBE">
        <w:t xml:space="preserve"> </w:t>
      </w:r>
      <w:r>
        <w:t>2517/2, 2533/1, 2535/1, 2535/2, 2538, 2542/1, 2542/2, 2543/1, 2453/2, 2544/1, 2544/2, 2545/1, 2545/3, 2545/4, 2545/5, 2545/6, 2545/7, 2545/8, 2546/1, 2546/2,2548/1</w:t>
      </w:r>
    </w:p>
    <w:p w:rsidR="000E3C6F" w:rsidRDefault="000E3C6F" w:rsidP="0062604C"/>
    <w:p w:rsidR="0062604C" w:rsidRPr="00FF256C" w:rsidRDefault="0062604C" w:rsidP="0062604C">
      <w:pPr>
        <w:pStyle w:val="Nadpis3"/>
      </w:pPr>
      <w:bookmarkStart w:id="23" w:name="_Toc503946452"/>
      <w:r>
        <w:t>seznam pozemků podle katastru nemovitostí, na kterých vznikne ochranné nebo bezpečnostní pásmo.</w:t>
      </w:r>
      <w:bookmarkEnd w:id="23"/>
    </w:p>
    <w:p w:rsidR="0062604C" w:rsidRPr="0062604C" w:rsidRDefault="000E3C6F" w:rsidP="0062604C">
      <w:r>
        <w:t>Neobsazeno.</w:t>
      </w:r>
    </w:p>
    <w:p w:rsidR="0062604C" w:rsidRPr="0062604C" w:rsidRDefault="0062604C" w:rsidP="0062604C"/>
    <w:p w:rsidR="0062604C" w:rsidRDefault="00D23EF4" w:rsidP="0062604C">
      <w:pPr>
        <w:pStyle w:val="Nadpis1"/>
        <w:numPr>
          <w:ilvl w:val="0"/>
          <w:numId w:val="0"/>
        </w:numPr>
        <w:ind w:left="360" w:hanging="360"/>
      </w:pPr>
      <w:bookmarkStart w:id="24" w:name="_Toc503946453"/>
      <w:proofErr w:type="gramStart"/>
      <w:r>
        <w:t>B.2</w:t>
      </w:r>
      <w:r w:rsidR="0062604C">
        <w:tab/>
      </w:r>
      <w:r w:rsidR="0062604C">
        <w:tab/>
      </w:r>
      <w:r>
        <w:t>Celkový</w:t>
      </w:r>
      <w:proofErr w:type="gramEnd"/>
      <w:r>
        <w:t xml:space="preserve"> popis stavby</w:t>
      </w:r>
      <w:bookmarkEnd w:id="24"/>
    </w:p>
    <w:p w:rsidR="0062604C" w:rsidRPr="00E67E98" w:rsidRDefault="0062604C" w:rsidP="0062604C">
      <w:pPr>
        <w:rPr>
          <w:lang w:eastAsia="cs-CZ"/>
        </w:rPr>
      </w:pPr>
    </w:p>
    <w:p w:rsidR="0062604C" w:rsidRDefault="00D23EF4" w:rsidP="0062604C">
      <w:pPr>
        <w:pStyle w:val="Nadpis3"/>
        <w:numPr>
          <w:ilvl w:val="0"/>
          <w:numId w:val="48"/>
        </w:numPr>
      </w:pPr>
      <w:bookmarkStart w:id="25" w:name="_Toc503946454"/>
      <w:r>
        <w:t>nová stavba nebo změna dokončené stavby; u změny stavby údaje o jejich so</w:t>
      </w:r>
      <w:r>
        <w:t>u</w:t>
      </w:r>
      <w:r>
        <w:t>časném stavu, závěry stavebně technického, případně stavebně historického průzkumu a výsledky statického posouzení nosných konstrukcí</w:t>
      </w:r>
      <w:r w:rsidR="0062604C">
        <w:t>,</w:t>
      </w:r>
      <w:bookmarkEnd w:id="25"/>
    </w:p>
    <w:p w:rsidR="00517EC6" w:rsidRDefault="00517EC6" w:rsidP="00517EC6">
      <w:r>
        <w:t>Jedná se o změnu dokončené stavby. V objektu byla provedena inventarizace ok</w:t>
      </w:r>
      <w:r w:rsidR="00FD193E">
        <w:t>en v roce 2020, zpracoval Ing. a</w:t>
      </w:r>
      <w:r>
        <w:t>rch Jiří Mrázek.</w:t>
      </w:r>
      <w:r w:rsidR="009978F9">
        <w:t xml:space="preserve"> Dále jako výchozí podklady ke zpracování dokume</w:t>
      </w:r>
      <w:r w:rsidR="009978F9">
        <w:t>n</w:t>
      </w:r>
      <w:r w:rsidR="009978F9">
        <w:t>tace byly archivní výkresy objektu.</w:t>
      </w:r>
    </w:p>
    <w:p w:rsidR="00517EC6" w:rsidRDefault="00517EC6" w:rsidP="00517EC6">
      <w:r>
        <w:t>Byla provedena obhlídka stavby. Nosné konstrukce jsou ve vyhovujícím stavu</w:t>
      </w:r>
      <w:r w:rsidR="009978F9">
        <w:t xml:space="preserve"> až na obn</w:t>
      </w:r>
      <w:r w:rsidR="009978F9">
        <w:t>a</w:t>
      </w:r>
      <w:r w:rsidR="009978F9">
        <w:t>žený překlad nad původním pásovým oknem, sanace popsána v TZ části D11.</w:t>
      </w:r>
      <w:r w:rsidR="00FD193E">
        <w:t xml:space="preserve"> Částečně se na některých místech bude do nosných zdí zasahovat.</w:t>
      </w:r>
      <w:r w:rsidR="002F4376">
        <w:t xml:space="preserve"> Popis úprav některých statických pr</w:t>
      </w:r>
      <w:r w:rsidR="002F4376">
        <w:t>v</w:t>
      </w:r>
      <w:r w:rsidR="002F4376">
        <w:t xml:space="preserve">ků viz TZ D11a. </w:t>
      </w:r>
      <w:r>
        <w:t xml:space="preserve"> </w:t>
      </w:r>
    </w:p>
    <w:p w:rsidR="00612680" w:rsidRPr="00D23EF4" w:rsidRDefault="00612680" w:rsidP="00612680"/>
    <w:p w:rsidR="0062604C" w:rsidRDefault="00D23EF4" w:rsidP="00D23EF4">
      <w:pPr>
        <w:pStyle w:val="Nadpis3"/>
      </w:pPr>
      <w:bookmarkStart w:id="26" w:name="_Toc503946455"/>
      <w:r>
        <w:t>účel užívání stavby</w:t>
      </w:r>
      <w:bookmarkEnd w:id="26"/>
    </w:p>
    <w:p w:rsidR="00D23EF4" w:rsidRDefault="00517EC6" w:rsidP="00612680">
      <w:pPr>
        <w:jc w:val="both"/>
      </w:pPr>
      <w:r>
        <w:t>Objekt bude využíván jako zázemí Pečovatelské služby Kutná Hora.</w:t>
      </w:r>
    </w:p>
    <w:p w:rsidR="00612680" w:rsidRDefault="00612680" w:rsidP="00D23EF4"/>
    <w:p w:rsidR="00D23EF4" w:rsidRDefault="00D23EF4" w:rsidP="00D23EF4">
      <w:pPr>
        <w:pStyle w:val="Nadpis3"/>
      </w:pPr>
      <w:bookmarkStart w:id="27" w:name="_Toc503946456"/>
      <w:r>
        <w:t>trvalá nebo dočasná stavba,</w:t>
      </w:r>
      <w:bookmarkEnd w:id="27"/>
    </w:p>
    <w:p w:rsidR="00D23EF4" w:rsidRDefault="00612680" w:rsidP="00D23EF4">
      <w:r>
        <w:t>Jedná se o trvalou stavbu.</w:t>
      </w:r>
    </w:p>
    <w:p w:rsidR="00612680" w:rsidRDefault="00612680" w:rsidP="00D23EF4"/>
    <w:p w:rsidR="00D23EF4" w:rsidRDefault="00D23EF4" w:rsidP="00D23EF4">
      <w:pPr>
        <w:pStyle w:val="Nadpis3"/>
      </w:pPr>
      <w:bookmarkStart w:id="28" w:name="_Toc503946457"/>
      <w:r>
        <w:t>informace o vydaných rozhodnutích o povolení vyjímky z technických požadavků na stavby a technických požadavků zabezpečujících bezbariérové užívání sta</w:t>
      </w:r>
      <w:r>
        <w:t>v</w:t>
      </w:r>
      <w:r>
        <w:t>by,</w:t>
      </w:r>
      <w:bookmarkEnd w:id="28"/>
      <w:r>
        <w:t xml:space="preserve"> </w:t>
      </w:r>
    </w:p>
    <w:p w:rsidR="00517EC6" w:rsidRDefault="00517EC6" w:rsidP="00517EC6">
      <w:r>
        <w:t>Jedná se o významnou budovu sledovanou památkovým úřadem. Jedná se o změnu doko</w:t>
      </w:r>
      <w:r>
        <w:t>n</w:t>
      </w:r>
      <w:r>
        <w:t>čené stavby. V minulosti byla budova využívaná jako jesle a následně jako celoroční ústav péče pro postižené děti. Byl zkolaudován.</w:t>
      </w:r>
    </w:p>
    <w:p w:rsidR="00517EC6" w:rsidRDefault="00517EC6" w:rsidP="00517EC6">
      <w:r>
        <w:t xml:space="preserve">S ohledem na nové využití objektu je objekt navržen jako </w:t>
      </w:r>
      <w:proofErr w:type="spellStart"/>
      <w:r>
        <w:t>celobezbariérový</w:t>
      </w:r>
      <w:proofErr w:type="spellEnd"/>
      <w:r>
        <w:t>, jsou zde navrž</w:t>
      </w:r>
      <w:r>
        <w:t>e</w:t>
      </w:r>
      <w:r>
        <w:t xml:space="preserve">ny WC a koupelna pro imobilní nové bezbariérové, vjezdové rampy. </w:t>
      </w:r>
    </w:p>
    <w:p w:rsidR="00517EC6" w:rsidRDefault="00517EC6" w:rsidP="00517EC6">
      <w:r>
        <w:t>Je zde stávající venkovní rampa. Tato je nevyhovující. Při předběžném projednání s odb</w:t>
      </w:r>
      <w:r>
        <w:t>o</w:t>
      </w:r>
      <w:r>
        <w:t>rem NIPI jsme se domluvili, že se rampa doplní o podestu a prodlouží</w:t>
      </w:r>
      <w:r w:rsidR="00FD193E">
        <w:t xml:space="preserve"> se na hranu</w:t>
      </w:r>
      <w:r w:rsidR="001A260C">
        <w:t xml:space="preserve"> zaobl</w:t>
      </w:r>
      <w:r w:rsidR="001A260C">
        <w:t>e</w:t>
      </w:r>
      <w:r w:rsidR="001A260C">
        <w:t>ného hlavního vstupu do</w:t>
      </w:r>
      <w:r w:rsidR="00FD193E">
        <w:t xml:space="preserve"> objektu</w:t>
      </w:r>
      <w:r>
        <w:t>. Stejně tak nebudou spády dle platné vyhlášky</w:t>
      </w:r>
      <w:r w:rsidR="00FD193E">
        <w:t xml:space="preserve"> </w:t>
      </w:r>
      <w:r>
        <w:t xml:space="preserve">č.  398/2009 </w:t>
      </w:r>
      <w:proofErr w:type="gramStart"/>
      <w:r>
        <w:t>Sb.</w:t>
      </w:r>
      <w:r w:rsidR="00FD193E">
        <w:t>.</w:t>
      </w:r>
      <w:proofErr w:type="gramEnd"/>
      <w:r w:rsidR="00FD193E">
        <w:t xml:space="preserve"> Při samotném projednání s odborem NIPI jsme se domluvili na úpravách</w:t>
      </w:r>
      <w:r w:rsidR="001A260C">
        <w:t xml:space="preserve"> (které jsou </w:t>
      </w:r>
      <w:r w:rsidR="001A260C">
        <w:lastRenderedPageBreak/>
        <w:t>zapracovány do dokumentace)</w:t>
      </w:r>
      <w:r w:rsidR="00FD193E">
        <w:t xml:space="preserve">, </w:t>
      </w:r>
      <w:r w:rsidR="001A260C">
        <w:t>za těchto podmínek</w:t>
      </w:r>
      <w:r w:rsidR="00FD193E">
        <w:t xml:space="preserve"> by odbor udělil souhlasné stanovisko pro výstavbu. </w:t>
      </w:r>
      <w:r>
        <w:t xml:space="preserve"> </w:t>
      </w:r>
    </w:p>
    <w:p w:rsidR="00612680" w:rsidRDefault="00612680" w:rsidP="00D23EF4"/>
    <w:p w:rsidR="00D23EF4" w:rsidRDefault="00D23EF4" w:rsidP="00D23EF4">
      <w:pPr>
        <w:pStyle w:val="Nadpis3"/>
      </w:pPr>
      <w:bookmarkStart w:id="29" w:name="_Toc503946458"/>
      <w:r>
        <w:t>informace o tom, zda a v jakých částech dokumentace jsou zohledněny podmí</w:t>
      </w:r>
      <w:r>
        <w:t>n</w:t>
      </w:r>
      <w:r>
        <w:t>ky závazných stanovisek dotčených orgánů,</w:t>
      </w:r>
      <w:bookmarkEnd w:id="29"/>
      <w:r>
        <w:t xml:space="preserve"> </w:t>
      </w:r>
    </w:p>
    <w:p w:rsidR="00D23EF4" w:rsidRDefault="00612680" w:rsidP="00612680">
      <w:pPr>
        <w:jc w:val="both"/>
      </w:pPr>
      <w:r w:rsidRPr="00612680">
        <w:t>Závazná stanoviska dotčených orgánů jsou uvedena v samostatné příloze.</w:t>
      </w:r>
    </w:p>
    <w:p w:rsidR="00612680" w:rsidRDefault="00612680" w:rsidP="00D23EF4"/>
    <w:p w:rsidR="00D23EF4" w:rsidRDefault="00D23EF4" w:rsidP="00D23EF4">
      <w:pPr>
        <w:pStyle w:val="Nadpis3"/>
      </w:pPr>
      <w:bookmarkStart w:id="30" w:name="_Toc503946459"/>
      <w:r>
        <w:t>ochrana stavby podle jiných právních předpisů</w:t>
      </w:r>
      <w:r w:rsidRPr="00D23EF4">
        <w:rPr>
          <w:vertAlign w:val="superscript"/>
        </w:rPr>
        <w:t>1)</w:t>
      </w:r>
      <w:r>
        <w:t>,</w:t>
      </w:r>
      <w:bookmarkEnd w:id="30"/>
      <w:r>
        <w:t xml:space="preserve"> </w:t>
      </w:r>
    </w:p>
    <w:p w:rsidR="00517EC6" w:rsidRDefault="00517EC6" w:rsidP="00517EC6">
      <w:pPr>
        <w:pStyle w:val="Zkladntext3"/>
        <w:jc w:val="both"/>
        <w:rPr>
          <w:rFonts w:ascii="Century Gothic" w:hAnsi="Century Gothic"/>
          <w:i/>
          <w:sz w:val="16"/>
          <w:szCs w:val="16"/>
        </w:rPr>
      </w:pPr>
      <w:r w:rsidRPr="00467716">
        <w:rPr>
          <w:sz w:val="22"/>
          <w:szCs w:val="22"/>
          <w:lang w:eastAsia="en-US"/>
        </w:rPr>
        <w:t>Stavba není chráněná, ale jedná se o cennou stavbu, tvořící naše bohaté</w:t>
      </w:r>
      <w:r>
        <w:t xml:space="preserve"> </w:t>
      </w:r>
      <w:r w:rsidRPr="00467716">
        <w:rPr>
          <w:sz w:val="22"/>
          <w:szCs w:val="22"/>
          <w:lang w:eastAsia="en-US"/>
        </w:rPr>
        <w:t>kulturní dědictví.</w:t>
      </w:r>
      <w:r>
        <w:t xml:space="preserve"> </w:t>
      </w:r>
      <w:r>
        <w:rPr>
          <w:rFonts w:ascii="Century Gothic" w:hAnsi="Century Gothic"/>
          <w:i/>
          <w:sz w:val="16"/>
          <w:szCs w:val="16"/>
        </w:rPr>
        <w:t> </w:t>
      </w:r>
    </w:p>
    <w:p w:rsidR="00612680" w:rsidRDefault="00612680" w:rsidP="00D23EF4"/>
    <w:p w:rsidR="00D23EF4" w:rsidRDefault="00D23EF4" w:rsidP="00D23EF4">
      <w:pPr>
        <w:pStyle w:val="Nadpis3"/>
      </w:pPr>
      <w:bookmarkStart w:id="31" w:name="_Toc503946460"/>
      <w:r>
        <w:t>navrhované parametry stavby – zastavěná plocha, obestavěný prostor, užitná plocha, počet funkčních jednotek a jejich velikosti apod.,</w:t>
      </w:r>
      <w:bookmarkEnd w:id="31"/>
    </w:p>
    <w:p w:rsidR="00517EC6" w:rsidRDefault="00517EC6" w:rsidP="00517EC6">
      <w:pPr>
        <w:pStyle w:val="Nadpis3"/>
        <w:numPr>
          <w:ilvl w:val="0"/>
          <w:numId w:val="0"/>
        </w:numPr>
        <w:rPr>
          <w:vertAlign w:val="superscript"/>
        </w:rPr>
      </w:pPr>
      <w:bookmarkStart w:id="32" w:name="_Toc133926472"/>
      <w:r>
        <w:t>Zastavěná plocha</w:t>
      </w:r>
      <w:r>
        <w:tab/>
      </w:r>
      <w:r>
        <w:tab/>
      </w:r>
      <w:r>
        <w:tab/>
        <w:t xml:space="preserve">  489,7 m</w:t>
      </w:r>
      <w:r w:rsidRPr="000E53D5">
        <w:rPr>
          <w:vertAlign w:val="superscript"/>
        </w:rPr>
        <w:t>2</w:t>
      </w:r>
      <w:bookmarkEnd w:id="32"/>
    </w:p>
    <w:p w:rsidR="00517EC6" w:rsidRPr="000E53D5" w:rsidRDefault="00517EC6" w:rsidP="00517EC6">
      <w:r>
        <w:t>Obestavěný prostor</w:t>
      </w:r>
      <w:r>
        <w:tab/>
      </w:r>
      <w:r>
        <w:tab/>
      </w:r>
      <w:r>
        <w:tab/>
        <w:t>3085,4 m</w:t>
      </w:r>
      <w:r w:rsidRPr="000E53D5">
        <w:rPr>
          <w:vertAlign w:val="superscript"/>
        </w:rPr>
        <w:t>3</w:t>
      </w:r>
    </w:p>
    <w:p w:rsidR="00517EC6" w:rsidRDefault="00517EC6" w:rsidP="00517EC6">
      <w:r>
        <w:t>Užitný prostor</w:t>
      </w:r>
      <w:r>
        <w:tab/>
      </w:r>
      <w:r>
        <w:tab/>
      </w:r>
      <w:r>
        <w:tab/>
      </w:r>
      <w:r>
        <w:tab/>
        <w:t xml:space="preserve">  663,9 m</w:t>
      </w:r>
      <w:r w:rsidRPr="000E53D5">
        <w:rPr>
          <w:vertAlign w:val="superscript"/>
        </w:rPr>
        <w:t>2</w:t>
      </w:r>
    </w:p>
    <w:p w:rsidR="00612680" w:rsidRDefault="00612680" w:rsidP="00D23EF4"/>
    <w:p w:rsidR="00D23EF4" w:rsidRDefault="00D23EF4" w:rsidP="00D23EF4">
      <w:pPr>
        <w:pStyle w:val="Nadpis3"/>
      </w:pPr>
      <w:bookmarkStart w:id="33" w:name="_Toc503946461"/>
      <w:r>
        <w:t>základní bilance stavby – potřeby a spotřeby médií a hmot, hospodaření s dešť</w:t>
      </w:r>
      <w:r>
        <w:t>o</w:t>
      </w:r>
      <w:r>
        <w:t>vou vodou, celkové produkované množství a druhy odpadů a emisí, třída energ</w:t>
      </w:r>
      <w:r>
        <w:t>e</w:t>
      </w:r>
      <w:r>
        <w:t>tické náročnosti budov apod.,</w:t>
      </w:r>
      <w:bookmarkEnd w:id="33"/>
      <w:r>
        <w:t xml:space="preserve"> </w:t>
      </w:r>
    </w:p>
    <w:p w:rsidR="00517EC6" w:rsidRPr="004A78F9" w:rsidRDefault="00517EC6" w:rsidP="00517EC6">
      <w:pPr>
        <w:pStyle w:val="Zkladntextodsazen"/>
        <w:spacing w:after="0"/>
        <w:ind w:left="0" w:right="425"/>
      </w:pPr>
      <w:r w:rsidRPr="004A78F9">
        <w:rPr>
          <w:b/>
        </w:rPr>
        <w:t>Splašková kanalizace</w:t>
      </w:r>
    </w:p>
    <w:p w:rsidR="00517EC6" w:rsidRPr="004A78F9" w:rsidRDefault="00517EC6" w:rsidP="00517EC6">
      <w:pPr>
        <w:pStyle w:val="Zkladntextodsazen"/>
        <w:spacing w:after="0"/>
        <w:ind w:left="0" w:right="425"/>
      </w:pPr>
      <w:r w:rsidRPr="004A78F9">
        <w:t xml:space="preserve">Splaškové odpadní vody budou odváděny do stávající areálové jednotné kanalizace vedoucí před objektem. </w:t>
      </w:r>
    </w:p>
    <w:p w:rsidR="00517EC6" w:rsidRPr="004A78F9" w:rsidRDefault="00517EC6" w:rsidP="00517EC6">
      <w:pPr>
        <w:pStyle w:val="Zkladntextodsazen"/>
        <w:spacing w:after="0"/>
        <w:ind w:left="0" w:right="425"/>
      </w:pPr>
      <w:r w:rsidRPr="004A78F9">
        <w:t>Připojení bude zhotoveno z PVC KG SN4 DN 150 – délka 3,0.</w:t>
      </w:r>
    </w:p>
    <w:p w:rsidR="00517EC6" w:rsidRPr="004A78F9" w:rsidRDefault="00517EC6" w:rsidP="00517EC6">
      <w:pPr>
        <w:pStyle w:val="Zkladntextodsazen"/>
        <w:spacing w:after="0"/>
        <w:ind w:left="0" w:right="425"/>
      </w:pPr>
      <w:r w:rsidRPr="004A78F9">
        <w:t>V místě napojení je stávající šachta.</w:t>
      </w:r>
    </w:p>
    <w:p w:rsidR="00517EC6" w:rsidRPr="004A78F9" w:rsidRDefault="00517EC6" w:rsidP="00517EC6">
      <w:pPr>
        <w:rPr>
          <w:highlight w:val="yellow"/>
        </w:rPr>
      </w:pPr>
    </w:p>
    <w:p w:rsidR="00517EC6" w:rsidRPr="004A78F9" w:rsidRDefault="00517EC6" w:rsidP="00517EC6">
      <w:pPr>
        <w:pStyle w:val="Zkladntextodsazen"/>
        <w:spacing w:after="0"/>
        <w:ind w:left="0" w:right="425"/>
      </w:pPr>
      <w:r w:rsidRPr="004A78F9">
        <w:rPr>
          <w:b/>
          <w:bCs/>
        </w:rPr>
        <w:t>Vnitřní kanalizace v objektu</w:t>
      </w:r>
    </w:p>
    <w:p w:rsidR="00517EC6" w:rsidRPr="004A78F9" w:rsidRDefault="00517EC6" w:rsidP="00517EC6">
      <w:pPr>
        <w:jc w:val="both"/>
      </w:pPr>
      <w:r w:rsidRPr="004A78F9">
        <w:t>Splaškové odpadní vody z objektu budou odváděny pomocí nově vybudovaného kanaliza</w:t>
      </w:r>
      <w:r w:rsidRPr="004A78F9">
        <w:t>č</w:t>
      </w:r>
      <w:r w:rsidRPr="004A78F9">
        <w:t xml:space="preserve">ního potrubí do areálové kanalizace. </w:t>
      </w:r>
    </w:p>
    <w:p w:rsidR="00517EC6" w:rsidRPr="004A78F9" w:rsidRDefault="00517EC6" w:rsidP="00517EC6">
      <w:pPr>
        <w:jc w:val="both"/>
      </w:pPr>
      <w:r w:rsidRPr="004A78F9">
        <w:t xml:space="preserve">V objektu budou vybudovány nové kanalizační stoupačky. Stoupačky budou ukončeny nad střechou objektu ventilační hlavicí. </w:t>
      </w:r>
    </w:p>
    <w:p w:rsidR="00517EC6" w:rsidRPr="004A78F9" w:rsidRDefault="00517EC6" w:rsidP="00517EC6">
      <w:pPr>
        <w:jc w:val="both"/>
      </w:pPr>
      <w:r w:rsidRPr="004A78F9">
        <w:t>Všechny stoupačky budou osazeny čistícími kusy.</w:t>
      </w:r>
    </w:p>
    <w:p w:rsidR="00517EC6" w:rsidRPr="004A78F9" w:rsidRDefault="00517EC6" w:rsidP="00517EC6">
      <w:pPr>
        <w:jc w:val="both"/>
      </w:pPr>
      <w:r w:rsidRPr="004A78F9">
        <w:t>Ležaté svody v podlaze budou provedeny z PVC KG potrubí a stoupačky s připojovacím potrubím budou provedeny z trub a tvarovek HT systém.</w:t>
      </w:r>
    </w:p>
    <w:p w:rsidR="00517EC6" w:rsidRPr="004A78F9" w:rsidRDefault="00517EC6" w:rsidP="00517EC6">
      <w:pPr>
        <w:jc w:val="both"/>
      </w:pPr>
      <w:r w:rsidRPr="004A78F9">
        <w:t xml:space="preserve">K zařizovacím předmětům budou instalovány typové zápachové uzávěry. </w:t>
      </w:r>
    </w:p>
    <w:p w:rsidR="00517EC6" w:rsidRPr="004A78F9" w:rsidRDefault="00517EC6" w:rsidP="00517EC6">
      <w:pPr>
        <w:jc w:val="both"/>
      </w:pPr>
      <w:r w:rsidRPr="004A78F9">
        <w:t xml:space="preserve">Pro zařízení WC je uvažováno použití závěsných WC a </w:t>
      </w:r>
      <w:proofErr w:type="spellStart"/>
      <w:r w:rsidRPr="004A78F9">
        <w:t>předstěnových</w:t>
      </w:r>
      <w:proofErr w:type="spellEnd"/>
      <w:r w:rsidRPr="004A78F9">
        <w:t xml:space="preserve"> instalací se splach</w:t>
      </w:r>
      <w:r w:rsidRPr="004A78F9">
        <w:t>o</w:t>
      </w:r>
      <w:r w:rsidRPr="004A78F9">
        <w:t>vací deskou 3/6 L je nutné počítat s patřičnými úpravami potrubí a potřebnými stavebními úpravami.</w:t>
      </w:r>
    </w:p>
    <w:p w:rsidR="00517EC6" w:rsidRPr="004A78F9" w:rsidRDefault="00517EC6" w:rsidP="00517EC6">
      <w:pPr>
        <w:pStyle w:val="Zkladntextodsazen"/>
        <w:spacing w:after="0"/>
        <w:ind w:left="0" w:right="425"/>
        <w:rPr>
          <w:b/>
        </w:rPr>
      </w:pPr>
    </w:p>
    <w:p w:rsidR="00517EC6" w:rsidRPr="004A78F9" w:rsidRDefault="00517EC6" w:rsidP="00517EC6">
      <w:pPr>
        <w:pStyle w:val="Zkladntextodsazen"/>
        <w:spacing w:after="0"/>
        <w:ind w:left="0" w:right="425"/>
      </w:pPr>
      <w:r w:rsidRPr="004A78F9">
        <w:rPr>
          <w:b/>
        </w:rPr>
        <w:t>Dešťové odpadní vody</w:t>
      </w:r>
    </w:p>
    <w:p w:rsidR="00517EC6" w:rsidRDefault="00517EC6" w:rsidP="00517EC6">
      <w:pPr>
        <w:pStyle w:val="Zkladntextodsazen"/>
        <w:spacing w:after="0"/>
        <w:ind w:left="0" w:right="425"/>
      </w:pPr>
      <w:r w:rsidRPr="004A78F9">
        <w:t xml:space="preserve">Klempířské svody budou vyměněny. </w:t>
      </w:r>
      <w:r>
        <w:t xml:space="preserve">Dešťové vody budou svedeny pomocí potrubí PVC KG SN4 – DN 125 – 150 do nově osazené </w:t>
      </w:r>
      <w:proofErr w:type="spellStart"/>
      <w:r>
        <w:t>prefa</w:t>
      </w:r>
      <w:proofErr w:type="spellEnd"/>
      <w:r>
        <w:t xml:space="preserve"> jímky o objemu 12m</w:t>
      </w:r>
      <w:r>
        <w:rPr>
          <w:vertAlign w:val="superscript"/>
        </w:rPr>
        <w:t>3</w:t>
      </w:r>
      <w:r>
        <w:t xml:space="preserve">. </w:t>
      </w:r>
    </w:p>
    <w:p w:rsidR="00517EC6" w:rsidRDefault="00517EC6" w:rsidP="00517EC6">
      <w:pPr>
        <w:pStyle w:val="Zkladntextodsazen"/>
        <w:spacing w:after="0"/>
        <w:ind w:left="0" w:right="425"/>
      </w:pPr>
      <w:r>
        <w:t>Před jímkou bude osazena filtrační šachta.</w:t>
      </w:r>
    </w:p>
    <w:p w:rsidR="00517EC6" w:rsidRPr="00467716" w:rsidRDefault="00517EC6" w:rsidP="00517EC6">
      <w:pPr>
        <w:pStyle w:val="Zkladntextodsazen"/>
        <w:spacing w:after="0"/>
        <w:ind w:left="0" w:right="425"/>
      </w:pPr>
      <w:r>
        <w:t>Dešťové vody budou využívány pro zálivku zeleně okolo objektu. V jímce bude osazeno čerpadlo pro napojení zálivky.</w:t>
      </w: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  <w:rPr>
          <w:b/>
        </w:rPr>
      </w:pPr>
      <w:r w:rsidRPr="004A78F9">
        <w:rPr>
          <w:b/>
        </w:rPr>
        <w:t>Vodovod</w:t>
      </w:r>
    </w:p>
    <w:p w:rsidR="00517EC6" w:rsidRPr="004A78F9" w:rsidRDefault="00517EC6" w:rsidP="00517EC6">
      <w:pPr>
        <w:jc w:val="both"/>
      </w:pPr>
      <w:r w:rsidRPr="004A78F9">
        <w:t xml:space="preserve">K zásobování objektu pitnou vodou bude sloužit stávající přípojka vody z řadu. V objektu </w:t>
      </w:r>
      <w:proofErr w:type="gramStart"/>
      <w:r w:rsidRPr="004A78F9">
        <w:t>budou provedeny</w:t>
      </w:r>
      <w:proofErr w:type="gramEnd"/>
      <w:r w:rsidRPr="004A78F9">
        <w:t xml:space="preserve"> nové rozvodné potrubí, které bude napojeno do stávající VDM šachty p</w:t>
      </w:r>
      <w:r w:rsidRPr="004A78F9">
        <w:t>o</w:t>
      </w:r>
      <w:r w:rsidRPr="004A78F9">
        <w:t xml:space="preserve">blíž objektu. Bude proveden i nový rozvod požární vody. </w:t>
      </w:r>
    </w:p>
    <w:p w:rsidR="00517EC6" w:rsidRPr="004A78F9" w:rsidRDefault="00517EC6" w:rsidP="00517EC6">
      <w:pPr>
        <w:jc w:val="both"/>
      </w:pPr>
      <w:r w:rsidRPr="004A78F9">
        <w:t>V objektu bude proveden i nový rozvod teplé vody z nového centrálního ohříváku TV 200l z příslušenství tepelného čerpadla.</w:t>
      </w: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  <w:r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Počet osob ambulantní formy</w:t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  <w:t>7 osob</w:t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  <w:t xml:space="preserve">16 m3/osobu/rok   </w:t>
      </w: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Kanceláře</w:t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</w:r>
      <w:r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4 osoby</w:t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  <w:t>8 m3/osobu/rok</w:t>
      </w: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lastRenderedPageBreak/>
        <w:t xml:space="preserve">Terénní pracovníci </w:t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</w:r>
      <w:r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18 osob</w:t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  <w:t>10 m3/osobu/rok</w:t>
      </w: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Prádelna</w:t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  <w:t>3 pračky  3xdenně po 10 L</w:t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</w: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ab/>
        <w:t>18 m3/rok</w:t>
      </w: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Průměrná roční spotřeba vody</w:t>
      </w: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  <w:proofErr w:type="spellStart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Qrok</w:t>
      </w:r>
      <w:proofErr w:type="spellEnd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 xml:space="preserve"> p=7x16 + 4x8 + 18x10 + 18 = 342 m3/rok</w:t>
      </w: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Průměrná denní spotřeba vody</w:t>
      </w: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  <w:proofErr w:type="spellStart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Qden</w:t>
      </w:r>
      <w:proofErr w:type="spellEnd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 xml:space="preserve"> p = </w:t>
      </w:r>
      <w:proofErr w:type="spellStart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Qrok</w:t>
      </w:r>
      <w:proofErr w:type="spellEnd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/200 = 342 / 200 = 1,71 m3/den</w:t>
      </w: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  <w:proofErr w:type="spellStart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Qhod</w:t>
      </w:r>
      <w:proofErr w:type="spellEnd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 xml:space="preserve"> p = 1710/10 = 171 l/hod</w:t>
      </w: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  <w:proofErr w:type="spellStart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Qhod</w:t>
      </w:r>
      <w:proofErr w:type="spellEnd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 xml:space="preserve"> </w:t>
      </w:r>
      <w:proofErr w:type="spellStart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max</w:t>
      </w:r>
      <w:proofErr w:type="spellEnd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 xml:space="preserve"> = 171 x 1,8 = 307,8 l/hod</w:t>
      </w:r>
    </w:p>
    <w:p w:rsidR="00517EC6" w:rsidRPr="004A78F9" w:rsidRDefault="00517EC6" w:rsidP="00517EC6">
      <w:pPr>
        <w:pStyle w:val="3fe"/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</w:pPr>
      <w:proofErr w:type="spellStart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Qv</w:t>
      </w:r>
      <w:proofErr w:type="spellEnd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 xml:space="preserve"> </w:t>
      </w:r>
      <w:proofErr w:type="spellStart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>max</w:t>
      </w:r>
      <w:proofErr w:type="spellEnd"/>
      <w:r w:rsidRPr="004A78F9">
        <w:rPr>
          <w:rFonts w:ascii="Arial" w:hAnsi="Arial"/>
          <w:b w:val="0"/>
          <w:spacing w:val="0"/>
          <w:kern w:val="0"/>
          <w:sz w:val="22"/>
          <w:szCs w:val="22"/>
          <w:lang w:val="cs-CZ" w:eastAsia="ar-SA" w:bidi="ar-SA"/>
        </w:rPr>
        <w:t xml:space="preserve"> = 0,085 l/s</w:t>
      </w: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</w:pPr>
      <w:r w:rsidRPr="004A78F9">
        <w:t>Množství dešťových vod se nemění.</w:t>
      </w: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  <w:rPr>
          <w:b/>
        </w:rPr>
      </w:pPr>
      <w:r w:rsidRPr="004A78F9">
        <w:rPr>
          <w:b/>
        </w:rPr>
        <w:t>Vytápění</w:t>
      </w:r>
    </w:p>
    <w:p w:rsidR="00517EC6" w:rsidRPr="004A78F9" w:rsidRDefault="00517EC6" w:rsidP="00517EC6">
      <w:pPr>
        <w:jc w:val="both"/>
      </w:pPr>
      <w:r w:rsidRPr="004A78F9">
        <w:t>Topný systém je navržen dvoutrubkový s nuceným oběhem topné vody se základním tepe</w:t>
      </w:r>
      <w:r w:rsidRPr="004A78F9">
        <w:t>l</w:t>
      </w:r>
      <w:r w:rsidRPr="004A78F9">
        <w:t>ným spádem 55/40</w:t>
      </w:r>
      <w:r w:rsidRPr="004A78F9">
        <w:rPr>
          <w:vertAlign w:val="superscript"/>
        </w:rPr>
        <w:t xml:space="preserve"> O</w:t>
      </w:r>
      <w:r w:rsidRPr="004A78F9">
        <w:t>C.</w:t>
      </w:r>
    </w:p>
    <w:p w:rsidR="00517EC6" w:rsidRPr="004A78F9" w:rsidRDefault="00517EC6" w:rsidP="00517EC6">
      <w:pPr>
        <w:jc w:val="both"/>
      </w:pPr>
      <w:r w:rsidRPr="004A78F9">
        <w:t>Od zdroje budou vedeny dvě větve – 1.NP  a 2.NP.</w:t>
      </w:r>
      <w:bookmarkStart w:id="34" w:name="_Hlk527546484"/>
      <w:bookmarkStart w:id="35" w:name="_Hlk133755006"/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</w:pPr>
      <w:r w:rsidRPr="004A78F9">
        <w:t xml:space="preserve">Zdrojem tepla bude kaskáda 3 ks tepelných čerpadel vzduch/voda </w:t>
      </w:r>
    </w:p>
    <w:p w:rsidR="00517EC6" w:rsidRPr="004A78F9" w:rsidRDefault="00517EC6" w:rsidP="00517EC6">
      <w:pPr>
        <w:jc w:val="both"/>
      </w:pPr>
      <w:r w:rsidRPr="004A78F9">
        <w:t>3x   A-7/W65= 14,3 kW. Jako bivalentní zdroj bude sloužit el. Topná vložka 20 kW v akumulační nádobě 720 L.</w:t>
      </w:r>
    </w:p>
    <w:p w:rsidR="00517EC6" w:rsidRPr="004A78F9" w:rsidRDefault="00517EC6" w:rsidP="00517EC6">
      <w:pPr>
        <w:jc w:val="both"/>
      </w:pPr>
      <w:r w:rsidRPr="004A78F9">
        <w:t>Roční spotřeba energie pro vytápění bude cca 33594 kWh/rok. K roční spotřebě je nutné připočítat spotřebu pro ohřev vody.</w:t>
      </w:r>
    </w:p>
    <w:bookmarkEnd w:id="34"/>
    <w:p w:rsidR="00517EC6" w:rsidRPr="004A78F9" w:rsidRDefault="00517EC6" w:rsidP="00517EC6">
      <w:pPr>
        <w:jc w:val="both"/>
      </w:pPr>
      <w:r w:rsidRPr="004A78F9">
        <w:t>Teplené čerpadlo bude kompletováno a zapojeno dle podkladů výrobce a ČSN.</w:t>
      </w:r>
      <w:bookmarkEnd w:id="35"/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  <w:rPr>
          <w:b/>
        </w:rPr>
      </w:pPr>
      <w:r w:rsidRPr="004A78F9">
        <w:rPr>
          <w:b/>
        </w:rPr>
        <w:t>Plyn</w:t>
      </w:r>
    </w:p>
    <w:p w:rsidR="00517EC6" w:rsidRPr="004A78F9" w:rsidRDefault="00517EC6" w:rsidP="00517EC6">
      <w:pPr>
        <w:jc w:val="both"/>
      </w:pPr>
      <w:r w:rsidRPr="004A78F9">
        <w:t>Stávající vedení plynu bude kompletně demontováno a přípojka uzavřena. Domovní rozvod bude zaslepen na hranici pozemku.</w:t>
      </w: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  <w:rPr>
          <w:b/>
        </w:rPr>
      </w:pPr>
      <w:r w:rsidRPr="004A78F9">
        <w:rPr>
          <w:b/>
        </w:rPr>
        <w:t>Silnoproudá elektroinstalace</w:t>
      </w:r>
    </w:p>
    <w:p w:rsidR="00517EC6" w:rsidRDefault="00517EC6" w:rsidP="00517EC6">
      <w:pPr>
        <w:jc w:val="both"/>
      </w:pPr>
      <w:r>
        <w:t>Druh rozvodné sítě a napěťová soustava:</w:t>
      </w:r>
    </w:p>
    <w:p w:rsidR="00517EC6" w:rsidRPr="004A78F9" w:rsidRDefault="00517EC6" w:rsidP="00517EC6">
      <w:pPr>
        <w:jc w:val="both"/>
      </w:pPr>
      <w:r w:rsidRPr="004A78F9">
        <w:t>TN-C      3 + PEN                          400/230 V, 50 Hz</w:t>
      </w:r>
    </w:p>
    <w:p w:rsidR="00517EC6" w:rsidRPr="004A78F9" w:rsidRDefault="00517EC6" w:rsidP="00517EC6">
      <w:pPr>
        <w:jc w:val="both"/>
      </w:pPr>
      <w:r w:rsidRPr="004A78F9">
        <w:t>TN-C-S   3 + PEN, 3 + PE + N      400/230 V, 50 Hz</w:t>
      </w:r>
    </w:p>
    <w:p w:rsidR="00517EC6" w:rsidRDefault="00517EC6" w:rsidP="00517EC6">
      <w:pPr>
        <w:jc w:val="both"/>
      </w:pPr>
      <w:r w:rsidRPr="004A78F9">
        <w:t>TN-S      3 + PE + N                      400/230 V, 50 Hz</w:t>
      </w:r>
    </w:p>
    <w:p w:rsidR="00517EC6" w:rsidRDefault="00517EC6" w:rsidP="00517EC6">
      <w:pPr>
        <w:jc w:val="both"/>
      </w:pPr>
    </w:p>
    <w:p w:rsidR="00517EC6" w:rsidRDefault="00517EC6" w:rsidP="00517EC6">
      <w:pPr>
        <w:jc w:val="both"/>
      </w:pPr>
      <w:r>
        <w:t>Uzemnění je provedeno okružní propojením jednotlivých zemničů, na které jsou připojeny svody hromosvodu. K této soustavě je připojeno i uzemnění skříně hlavního ochranného pospojování "HOP".</w:t>
      </w:r>
    </w:p>
    <w:p w:rsidR="00517EC6" w:rsidRDefault="00517EC6" w:rsidP="00517EC6">
      <w:pPr>
        <w:jc w:val="both"/>
      </w:pPr>
    </w:p>
    <w:p w:rsidR="00517EC6" w:rsidRPr="004A78F9" w:rsidRDefault="00517EC6" w:rsidP="00517EC6">
      <w:pPr>
        <w:jc w:val="both"/>
      </w:pPr>
      <w:r w:rsidRPr="004A78F9">
        <w:t xml:space="preserve">Koeficient náročnosti </w:t>
      </w:r>
      <w:r>
        <w:rPr>
          <w:rFonts w:cs="Arial"/>
        </w:rPr>
        <w:t>ß</w:t>
      </w:r>
      <w:r w:rsidRPr="004A78F9">
        <w:t xml:space="preserve"> byl stanoven na základě ČSN 34 1610 s ohledem na jednotlivé druhy činnosti i s ohledem na současnost vzájemného provozu jednotlivých zařízení. </w:t>
      </w:r>
    </w:p>
    <w:p w:rsidR="00517EC6" w:rsidRPr="004A78F9" w:rsidRDefault="00517EC6" w:rsidP="00517EC6">
      <w:pPr>
        <w:jc w:val="both"/>
      </w:pPr>
      <w:r w:rsidRPr="004A78F9">
        <w:t xml:space="preserve">Hodnota koeficientu náročnosti je stanovena ve </w:t>
      </w:r>
      <w:proofErr w:type="gramStart"/>
      <w:r w:rsidRPr="004A78F9">
        <w:t xml:space="preserve">výši  </w:t>
      </w:r>
      <w:r>
        <w:rPr>
          <w:rFonts w:cs="Arial"/>
        </w:rPr>
        <w:t>ß</w:t>
      </w:r>
      <w:r w:rsidRPr="004A78F9">
        <w:t xml:space="preserve"> = 0,4</w:t>
      </w:r>
      <w:proofErr w:type="gramEnd"/>
      <w:r w:rsidRPr="004A78F9">
        <w:t>.</w:t>
      </w: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</w:pPr>
      <w:bookmarkStart w:id="36" w:name="_Hlk127628657"/>
      <w:r w:rsidRPr="004A78F9">
        <w:t xml:space="preserve">    Instalovaný výkon – objekt SO 01:                                                  </w:t>
      </w:r>
      <w:proofErr w:type="spellStart"/>
      <w:r w:rsidRPr="004A78F9">
        <w:t>Pi</w:t>
      </w:r>
      <w:proofErr w:type="spellEnd"/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</w:pPr>
      <w:r w:rsidRPr="004A78F9">
        <w:t xml:space="preserve">                      </w:t>
      </w:r>
      <w:proofErr w:type="gramStart"/>
      <w:r w:rsidRPr="004A78F9">
        <w:t>osvětlení                                                    4,3</w:t>
      </w:r>
      <w:proofErr w:type="gramEnd"/>
      <w:r w:rsidRPr="004A78F9">
        <w:t xml:space="preserve"> kW </w:t>
      </w:r>
    </w:p>
    <w:p w:rsidR="00517EC6" w:rsidRPr="004A78F9" w:rsidRDefault="00517EC6" w:rsidP="00517EC6">
      <w:pPr>
        <w:jc w:val="both"/>
      </w:pPr>
      <w:r w:rsidRPr="004A78F9">
        <w:t xml:space="preserve">                      zásuvkové </w:t>
      </w:r>
      <w:proofErr w:type="gramStart"/>
      <w:r w:rsidRPr="004A78F9">
        <w:t>obvody                                   62,9</w:t>
      </w:r>
      <w:proofErr w:type="gramEnd"/>
      <w:r w:rsidRPr="004A78F9">
        <w:t xml:space="preserve"> kW </w:t>
      </w:r>
    </w:p>
    <w:p w:rsidR="00517EC6" w:rsidRPr="004A78F9" w:rsidRDefault="00517EC6" w:rsidP="00517EC6">
      <w:pPr>
        <w:jc w:val="both"/>
      </w:pPr>
      <w:r w:rsidRPr="004A78F9">
        <w:t xml:space="preserve">                      sušička (</w:t>
      </w:r>
      <w:proofErr w:type="gramStart"/>
      <w:r w:rsidRPr="004A78F9">
        <w:t>3x)                                               6,9</w:t>
      </w:r>
      <w:proofErr w:type="gramEnd"/>
      <w:r w:rsidRPr="004A78F9">
        <w:t xml:space="preserve"> kW</w:t>
      </w:r>
    </w:p>
    <w:p w:rsidR="00517EC6" w:rsidRPr="004A78F9" w:rsidRDefault="00517EC6" w:rsidP="00517EC6">
      <w:pPr>
        <w:jc w:val="both"/>
      </w:pPr>
      <w:r w:rsidRPr="004A78F9">
        <w:t xml:space="preserve">                      pračka (</w:t>
      </w:r>
      <w:proofErr w:type="gramStart"/>
      <w:r w:rsidRPr="004A78F9">
        <w:t>3x)                                                8,4</w:t>
      </w:r>
      <w:proofErr w:type="gramEnd"/>
      <w:r w:rsidRPr="004A78F9">
        <w:t xml:space="preserve"> kW</w:t>
      </w:r>
    </w:p>
    <w:p w:rsidR="00517EC6" w:rsidRPr="004A78F9" w:rsidRDefault="00517EC6" w:rsidP="00517EC6">
      <w:pPr>
        <w:jc w:val="both"/>
      </w:pPr>
      <w:r w:rsidRPr="004A78F9">
        <w:t xml:space="preserve">                      myčka skla (</w:t>
      </w:r>
      <w:proofErr w:type="gramStart"/>
      <w:r w:rsidRPr="004A78F9">
        <w:t>2x)                                         7,0</w:t>
      </w:r>
      <w:proofErr w:type="gramEnd"/>
      <w:r w:rsidRPr="004A78F9">
        <w:t xml:space="preserve"> kW</w:t>
      </w:r>
    </w:p>
    <w:p w:rsidR="00517EC6" w:rsidRPr="004A78F9" w:rsidRDefault="00517EC6" w:rsidP="00517EC6">
      <w:pPr>
        <w:jc w:val="both"/>
      </w:pPr>
      <w:r w:rsidRPr="004A78F9">
        <w:t xml:space="preserve">                      tepelná čerpadla (</w:t>
      </w:r>
      <w:proofErr w:type="gramStart"/>
      <w:r w:rsidRPr="004A78F9">
        <w:t>RM1)                          41,3</w:t>
      </w:r>
      <w:proofErr w:type="gramEnd"/>
      <w:r w:rsidRPr="004A78F9">
        <w:t xml:space="preserve"> kW</w:t>
      </w:r>
    </w:p>
    <w:p w:rsidR="00517EC6" w:rsidRPr="004A78F9" w:rsidRDefault="00517EC6" w:rsidP="00517EC6">
      <w:pPr>
        <w:jc w:val="both"/>
      </w:pPr>
      <w:r w:rsidRPr="004A78F9">
        <w:t xml:space="preserve">                      </w:t>
      </w:r>
      <w:proofErr w:type="gramStart"/>
      <w:r w:rsidRPr="004A78F9">
        <w:t>ostatní                                                     22,0</w:t>
      </w:r>
      <w:proofErr w:type="gramEnd"/>
      <w:r w:rsidRPr="004A78F9">
        <w:t xml:space="preserve"> kW</w:t>
      </w: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</w:pPr>
      <w:r w:rsidRPr="004A78F9">
        <w:t xml:space="preserve"> </w:t>
      </w:r>
      <w:r>
        <w:t xml:space="preserve">   </w:t>
      </w:r>
      <w:r w:rsidRPr="004A78F9">
        <w:t xml:space="preserve">Celkový instalovaný výkon-rozvaděč RH1:            </w:t>
      </w:r>
      <w:proofErr w:type="spellStart"/>
      <w:r w:rsidRPr="004A78F9">
        <w:t>Pi</w:t>
      </w:r>
      <w:proofErr w:type="spellEnd"/>
    </w:p>
    <w:p w:rsidR="00517EC6" w:rsidRPr="004A78F9" w:rsidRDefault="00517EC6" w:rsidP="00517EC6">
      <w:pPr>
        <w:jc w:val="both"/>
      </w:pPr>
      <w:r w:rsidRPr="004A78F9">
        <w:t xml:space="preserve">   </w:t>
      </w:r>
      <w:r>
        <w:t xml:space="preserve"> </w:t>
      </w:r>
      <w:r w:rsidRPr="004A78F9">
        <w:t xml:space="preserve">hlavní dodávka el. </w:t>
      </w:r>
      <w:proofErr w:type="gramStart"/>
      <w:r w:rsidRPr="004A78F9">
        <w:t>energie</w:t>
      </w:r>
      <w:proofErr w:type="gramEnd"/>
      <w:r w:rsidRPr="004A78F9">
        <w:t xml:space="preserve">                                 </w:t>
      </w:r>
      <w:proofErr w:type="spellStart"/>
      <w:r w:rsidRPr="004A78F9">
        <w:t>Pi</w:t>
      </w:r>
      <w:proofErr w:type="spellEnd"/>
      <w:r w:rsidRPr="004A78F9">
        <w:t xml:space="preserve"> = 152,8 kW </w:t>
      </w: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</w:pPr>
      <w:r w:rsidRPr="004A78F9">
        <w:t xml:space="preserve">    Výpočtové zatížení:                                                  Pp</w:t>
      </w:r>
    </w:p>
    <w:p w:rsidR="00517EC6" w:rsidRPr="004A78F9" w:rsidRDefault="00517EC6" w:rsidP="00517EC6">
      <w:pPr>
        <w:jc w:val="both"/>
      </w:pPr>
      <w:r w:rsidRPr="004A78F9">
        <w:t xml:space="preserve">    Maximální výpočtové zatížení při </w:t>
      </w:r>
      <w:r w:rsidRPr="004A78F9">
        <w:t> = 0,4:         Pp = 61,12 kW</w:t>
      </w:r>
    </w:p>
    <w:p w:rsidR="00517EC6" w:rsidRPr="004A78F9" w:rsidRDefault="00517EC6" w:rsidP="00517EC6">
      <w:pPr>
        <w:jc w:val="both"/>
      </w:pPr>
      <w:r w:rsidRPr="004A78F9">
        <w:t xml:space="preserve">    Maximální výpočtový proud při </w:t>
      </w:r>
      <w:r w:rsidRPr="004A78F9">
        <w:t xml:space="preserve"> = 0,4:             </w:t>
      </w:r>
      <w:proofErr w:type="spellStart"/>
      <w:r w:rsidRPr="004A78F9">
        <w:t>Ip</w:t>
      </w:r>
      <w:proofErr w:type="spellEnd"/>
      <w:r w:rsidRPr="004A78F9">
        <w:t xml:space="preserve">  = 110,3 A</w:t>
      </w: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</w:pPr>
      <w:r w:rsidRPr="004A78F9">
        <w:t xml:space="preserve">    Roční spotřeba </w:t>
      </w:r>
      <w:proofErr w:type="spellStart"/>
      <w:proofErr w:type="gramStart"/>
      <w:r w:rsidRPr="004A78F9">
        <w:t>el</w:t>
      </w:r>
      <w:proofErr w:type="gramEnd"/>
      <w:r w:rsidRPr="004A78F9">
        <w:t>.</w:t>
      </w:r>
      <w:proofErr w:type="gramStart"/>
      <w:r w:rsidRPr="004A78F9">
        <w:t>energie</w:t>
      </w:r>
      <w:proofErr w:type="spellEnd"/>
      <w:proofErr w:type="gramEnd"/>
      <w:r w:rsidRPr="004A78F9">
        <w:t xml:space="preserve">:                                      178,7 </w:t>
      </w:r>
      <w:proofErr w:type="spellStart"/>
      <w:r w:rsidRPr="004A78F9">
        <w:t>MWh</w:t>
      </w:r>
      <w:proofErr w:type="spellEnd"/>
      <w:r w:rsidRPr="004A78F9">
        <w:t>/rok</w:t>
      </w: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</w:pPr>
      <w:r w:rsidRPr="004A78F9">
        <w:t xml:space="preserve">    Hlavní jistič rozvodnice RE:                                      160 A/3</w:t>
      </w:r>
    </w:p>
    <w:p w:rsidR="00517EC6" w:rsidRPr="004A78F9" w:rsidRDefault="00517EC6" w:rsidP="00517EC6">
      <w:pPr>
        <w:jc w:val="both"/>
      </w:pPr>
      <w:r w:rsidRPr="004A78F9">
        <w:t xml:space="preserve">    Hlavní jistič rozvodnice RH1:                                    160 A/3</w:t>
      </w:r>
    </w:p>
    <w:p w:rsidR="00517EC6" w:rsidRPr="004A78F9" w:rsidRDefault="00517EC6" w:rsidP="00517EC6">
      <w:pPr>
        <w:jc w:val="both"/>
      </w:pPr>
      <w:r w:rsidRPr="004A78F9">
        <w:t xml:space="preserve">    Hlavní vypínač rozvodnice RS1:                                 40 A/3</w:t>
      </w:r>
    </w:p>
    <w:bookmarkEnd w:id="36"/>
    <w:p w:rsidR="00517EC6" w:rsidRPr="004A78F9" w:rsidRDefault="00517EC6" w:rsidP="00517EC6">
      <w:pPr>
        <w:jc w:val="both"/>
      </w:pPr>
      <w:r w:rsidRPr="004A78F9">
        <w:t xml:space="preserve">    Hlavní vypínač rozvodnice RS2:                                 40 A/3</w:t>
      </w:r>
    </w:p>
    <w:p w:rsidR="00517EC6" w:rsidRPr="004A78F9" w:rsidRDefault="00517EC6" w:rsidP="00517EC6">
      <w:pPr>
        <w:jc w:val="both"/>
      </w:pPr>
    </w:p>
    <w:p w:rsidR="00517EC6" w:rsidRPr="004A78F9" w:rsidRDefault="00517EC6" w:rsidP="00517EC6">
      <w:pPr>
        <w:jc w:val="both"/>
      </w:pPr>
      <w:r w:rsidRPr="004A78F9">
        <w:t xml:space="preserve">    Měření el. </w:t>
      </w:r>
      <w:proofErr w:type="gramStart"/>
      <w:r w:rsidRPr="004A78F9">
        <w:t>energie</w:t>
      </w:r>
      <w:proofErr w:type="gramEnd"/>
      <w:r w:rsidRPr="004A78F9">
        <w:t xml:space="preserve"> bude nové v souladu s dokumentací.  </w:t>
      </w:r>
    </w:p>
    <w:p w:rsidR="00517EC6" w:rsidRDefault="00517EC6" w:rsidP="00517EC6">
      <w:pPr>
        <w:jc w:val="both"/>
      </w:pPr>
      <w:r w:rsidRPr="004A78F9">
        <w:t xml:space="preserve">    Měření el. </w:t>
      </w:r>
      <w:proofErr w:type="gramStart"/>
      <w:r w:rsidRPr="004A78F9">
        <w:t>energie</w:t>
      </w:r>
      <w:proofErr w:type="gramEnd"/>
      <w:r w:rsidRPr="004A78F9">
        <w:t xml:space="preserve"> v objektu SO 01 bude nepřímé s hodnotou proudu 160 A/3.</w:t>
      </w:r>
    </w:p>
    <w:p w:rsidR="00517EC6" w:rsidRDefault="00517EC6" w:rsidP="00517EC6">
      <w:pPr>
        <w:jc w:val="both"/>
      </w:pPr>
    </w:p>
    <w:p w:rsidR="00517EC6" w:rsidRPr="004A78F9" w:rsidRDefault="00517EC6" w:rsidP="00517EC6">
      <w:pPr>
        <w:jc w:val="both"/>
        <w:rPr>
          <w:b/>
        </w:rPr>
      </w:pPr>
      <w:r w:rsidRPr="004A78F9">
        <w:rPr>
          <w:b/>
        </w:rPr>
        <w:t>Odpady</w:t>
      </w:r>
    </w:p>
    <w:p w:rsidR="00517EC6" w:rsidRDefault="00517EC6" w:rsidP="00517EC6">
      <w:pPr>
        <w:jc w:val="both"/>
      </w:pPr>
      <w:r>
        <w:t>V objektu nebudou vznikat žádné nebezpečné odpady, pouze směsný komunální odpad. Odpad bude tříděn a likvidován smluvenou firmou.</w:t>
      </w:r>
    </w:p>
    <w:p w:rsidR="00517EC6" w:rsidRDefault="00517EC6" w:rsidP="00517EC6">
      <w:pPr>
        <w:jc w:val="both"/>
      </w:pPr>
    </w:p>
    <w:p w:rsidR="00517EC6" w:rsidRPr="004A78F9" w:rsidRDefault="00517EC6" w:rsidP="00517EC6">
      <w:pPr>
        <w:jc w:val="both"/>
        <w:rPr>
          <w:b/>
        </w:rPr>
      </w:pPr>
      <w:r w:rsidRPr="004A78F9">
        <w:rPr>
          <w:b/>
        </w:rPr>
        <w:t>PENB</w:t>
      </w:r>
    </w:p>
    <w:p w:rsidR="00517EC6" w:rsidRDefault="00517EC6" w:rsidP="00517EC6">
      <w:pPr>
        <w:jc w:val="both"/>
      </w:pPr>
      <w:r>
        <w:t xml:space="preserve">Objekt vyšel do klasifikační třídy F – velmi nehospodárné. Objekt je ale z důvodu cennosti osvobozen od klasifikace. </w:t>
      </w:r>
    </w:p>
    <w:p w:rsidR="00612680" w:rsidRDefault="00612680" w:rsidP="00612680"/>
    <w:p w:rsidR="00D23EF4" w:rsidRDefault="00D23EF4" w:rsidP="00D23EF4">
      <w:pPr>
        <w:pStyle w:val="Nadpis3"/>
      </w:pPr>
      <w:bookmarkStart w:id="37" w:name="_Toc503946462"/>
      <w:r>
        <w:t>základní předpoklady výstavby – časové údaje o realizaci stavby, členění na et</w:t>
      </w:r>
      <w:r>
        <w:t>a</w:t>
      </w:r>
      <w:r>
        <w:t>py,</w:t>
      </w:r>
      <w:bookmarkEnd w:id="37"/>
      <w:r>
        <w:t xml:space="preserve"> </w:t>
      </w:r>
    </w:p>
    <w:p w:rsidR="00517EC6" w:rsidRDefault="00517EC6" w:rsidP="00517EC6">
      <w:r>
        <w:t>předpokládané zahájení stavby</w:t>
      </w:r>
      <w:r>
        <w:tab/>
      </w:r>
      <w:r>
        <w:tab/>
      </w:r>
      <w:r>
        <w:tab/>
        <w:t>0</w:t>
      </w:r>
      <w:r w:rsidR="001A260C">
        <w:t>6</w:t>
      </w:r>
      <w:r>
        <w:t>/202</w:t>
      </w:r>
      <w:r w:rsidR="001A260C">
        <w:t>4</w:t>
      </w:r>
    </w:p>
    <w:p w:rsidR="00517EC6" w:rsidRDefault="00517EC6" w:rsidP="00517EC6">
      <w:r>
        <w:t>pře</w:t>
      </w:r>
      <w:r w:rsidR="001A260C">
        <w:t>dpokládané dokončení stavby</w:t>
      </w:r>
      <w:r w:rsidR="001A260C">
        <w:tab/>
      </w:r>
      <w:r w:rsidR="001A260C">
        <w:tab/>
      </w:r>
      <w:r w:rsidR="001A260C">
        <w:tab/>
        <w:t>10</w:t>
      </w:r>
      <w:r>
        <w:t>/202</w:t>
      </w:r>
      <w:r w:rsidR="001A260C">
        <w:t>5</w:t>
      </w:r>
    </w:p>
    <w:p w:rsidR="00612680" w:rsidRDefault="00612680" w:rsidP="00D23EF4"/>
    <w:p w:rsidR="00D23EF4" w:rsidRDefault="00D23EF4" w:rsidP="00D23EF4">
      <w:pPr>
        <w:pStyle w:val="Nadpis3"/>
      </w:pPr>
      <w:bookmarkStart w:id="38" w:name="_Toc503946463"/>
      <w:r>
        <w:t>orientační náklady stavby.</w:t>
      </w:r>
      <w:bookmarkEnd w:id="38"/>
    </w:p>
    <w:p w:rsidR="00D23EF4" w:rsidRPr="00D23EF4" w:rsidRDefault="00612680" w:rsidP="00D23EF4">
      <w:r>
        <w:t xml:space="preserve">Orientační náklady stavby byly stanoveny na </w:t>
      </w:r>
      <w:r w:rsidR="00FE4394">
        <w:t>2</w:t>
      </w:r>
      <w:r w:rsidR="001A260C">
        <w:t>9</w:t>
      </w:r>
      <w:r>
        <w:t>.</w:t>
      </w:r>
      <w:r w:rsidR="001A260C">
        <w:t>5</w:t>
      </w:r>
      <w:r>
        <w:t>00.000,- bez DPH.</w:t>
      </w:r>
    </w:p>
    <w:p w:rsidR="00D23EF4" w:rsidRPr="00D23EF4" w:rsidRDefault="00D23EF4" w:rsidP="00D23EF4"/>
    <w:p w:rsidR="00D23EF4" w:rsidRPr="00D23EF4" w:rsidRDefault="00D23EF4" w:rsidP="00D23EF4"/>
    <w:p w:rsidR="00D23EF4" w:rsidRPr="00D23EF4" w:rsidRDefault="00D23EF4" w:rsidP="00D23EF4"/>
    <w:p w:rsidR="00D23EF4" w:rsidRPr="00D23EF4" w:rsidRDefault="00D23EF4" w:rsidP="00D23EF4"/>
    <w:p w:rsidR="00D23EF4" w:rsidRPr="00D23EF4" w:rsidRDefault="00D23EF4" w:rsidP="00D23EF4"/>
    <w:p w:rsidR="00D23EF4" w:rsidRPr="00D23EF4" w:rsidRDefault="00D23EF4" w:rsidP="00D23EF4"/>
    <w:p w:rsidR="0062604C" w:rsidRPr="0062604C" w:rsidRDefault="0062604C" w:rsidP="0062604C"/>
    <w:p w:rsidR="0062604C" w:rsidRPr="0062604C" w:rsidRDefault="0062604C" w:rsidP="0062604C"/>
    <w:p w:rsidR="0062604C" w:rsidRPr="0062604C" w:rsidRDefault="0062604C" w:rsidP="0062604C"/>
    <w:p w:rsidR="0062604C" w:rsidRPr="0062604C" w:rsidRDefault="0062604C" w:rsidP="0062604C"/>
    <w:p w:rsidR="0062604C" w:rsidRPr="0062604C" w:rsidRDefault="0062604C" w:rsidP="0062604C"/>
    <w:p w:rsidR="00BF3DBE" w:rsidRPr="00BF3DBE" w:rsidRDefault="00BF3DBE" w:rsidP="00BF3DBE"/>
    <w:p w:rsidR="007548EC" w:rsidRPr="007548EC" w:rsidRDefault="007548EC" w:rsidP="007548EC">
      <w:pPr>
        <w:ind w:left="284" w:hanging="284"/>
        <w:rPr>
          <w:lang w:eastAsia="cs-CZ"/>
        </w:rPr>
      </w:pPr>
    </w:p>
    <w:sectPr w:rsidR="007548EC" w:rsidRPr="007548EC">
      <w:headerReference w:type="default" r:id="rId10"/>
      <w:footerReference w:type="default" r:id="rId11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3C8E" w:rsidRDefault="00113C8E">
      <w:r>
        <w:separator/>
      </w:r>
    </w:p>
  </w:endnote>
  <w:endnote w:type="continuationSeparator" w:id="0">
    <w:p w:rsidR="00113C8E" w:rsidRDefault="00113C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,Itali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724D" w:rsidRDefault="00D7724D" w:rsidP="000F526B">
    <w:pPr>
      <w:pStyle w:val="Zpat"/>
      <w:rPr>
        <w:sz w:val="16"/>
        <w:szCs w:val="16"/>
      </w:rPr>
    </w:pPr>
  </w:p>
  <w:tbl>
    <w:tblPr>
      <w:tblW w:w="0" w:type="auto"/>
      <w:tblLook w:val="01E0" w:firstRow="1" w:lastRow="1" w:firstColumn="1" w:lastColumn="1" w:noHBand="0" w:noVBand="0"/>
    </w:tblPr>
    <w:tblGrid>
      <w:gridCol w:w="6345"/>
      <w:gridCol w:w="2865"/>
    </w:tblGrid>
    <w:tr w:rsidR="00D7724D" w:rsidRPr="002A61C9" w:rsidTr="00D51903">
      <w:tc>
        <w:tcPr>
          <w:tcW w:w="6345" w:type="dxa"/>
          <w:tcBorders>
            <w:top w:val="single" w:sz="4" w:space="0" w:color="auto"/>
          </w:tcBorders>
        </w:tcPr>
        <w:p w:rsidR="00D7724D" w:rsidRPr="002A61C9" w:rsidRDefault="00D7724D" w:rsidP="00D23EF4">
          <w:pPr>
            <w:pStyle w:val="Zpat"/>
            <w:rPr>
              <w:sz w:val="16"/>
              <w:szCs w:val="16"/>
            </w:rPr>
          </w:pPr>
          <w:r w:rsidRPr="002A61C9">
            <w:rPr>
              <w:sz w:val="16"/>
              <w:szCs w:val="16"/>
            </w:rPr>
            <w:t xml:space="preserve">file: </w:t>
          </w:r>
          <w:r w:rsidRPr="002A61C9">
            <w:rPr>
              <w:sz w:val="16"/>
              <w:szCs w:val="16"/>
            </w:rPr>
            <w:fldChar w:fldCharType="begin"/>
          </w:r>
          <w:r w:rsidRPr="002A61C9">
            <w:rPr>
              <w:sz w:val="16"/>
              <w:szCs w:val="16"/>
            </w:rPr>
            <w:instrText xml:space="preserve"> FILENAME </w:instrText>
          </w:r>
          <w:r w:rsidRPr="002A61C9">
            <w:rPr>
              <w:sz w:val="16"/>
              <w:szCs w:val="16"/>
            </w:rPr>
            <w:fldChar w:fldCharType="separate"/>
          </w:r>
          <w:r w:rsidR="009978F9">
            <w:rPr>
              <w:noProof/>
              <w:sz w:val="16"/>
              <w:szCs w:val="16"/>
            </w:rPr>
            <w:t>SO01_B_R0_souhrnná_technická_zpráva</w:t>
          </w:r>
          <w:r w:rsidRPr="002A61C9">
            <w:rPr>
              <w:sz w:val="16"/>
              <w:szCs w:val="16"/>
            </w:rPr>
            <w:fldChar w:fldCharType="end"/>
          </w:r>
        </w:p>
      </w:tc>
      <w:tc>
        <w:tcPr>
          <w:tcW w:w="2865" w:type="dxa"/>
          <w:tcBorders>
            <w:top w:val="single" w:sz="4" w:space="0" w:color="auto"/>
          </w:tcBorders>
        </w:tcPr>
        <w:p w:rsidR="00D7724D" w:rsidRPr="002A61C9" w:rsidRDefault="00D7724D" w:rsidP="00D23EF4">
          <w:pPr>
            <w:pStyle w:val="Zpat"/>
            <w:jc w:val="right"/>
            <w:rPr>
              <w:sz w:val="16"/>
              <w:szCs w:val="16"/>
            </w:rPr>
          </w:pPr>
          <w:r w:rsidRPr="002A61C9">
            <w:rPr>
              <w:sz w:val="16"/>
              <w:szCs w:val="16"/>
            </w:rPr>
            <w:t xml:space="preserve">strana </w:t>
          </w:r>
          <w:r w:rsidRPr="002A61C9">
            <w:rPr>
              <w:sz w:val="16"/>
              <w:szCs w:val="16"/>
            </w:rPr>
            <w:fldChar w:fldCharType="begin"/>
          </w:r>
          <w:r w:rsidRPr="002A61C9">
            <w:rPr>
              <w:sz w:val="16"/>
              <w:szCs w:val="16"/>
            </w:rPr>
            <w:instrText xml:space="preserve"> PAGE </w:instrText>
          </w:r>
          <w:r w:rsidRPr="002A61C9">
            <w:rPr>
              <w:sz w:val="16"/>
              <w:szCs w:val="16"/>
            </w:rPr>
            <w:fldChar w:fldCharType="separate"/>
          </w:r>
          <w:r w:rsidR="009978F9">
            <w:rPr>
              <w:noProof/>
              <w:sz w:val="16"/>
              <w:szCs w:val="16"/>
            </w:rPr>
            <w:t>2</w:t>
          </w:r>
          <w:r w:rsidRPr="002A61C9">
            <w:rPr>
              <w:sz w:val="16"/>
              <w:szCs w:val="16"/>
            </w:rPr>
            <w:fldChar w:fldCharType="end"/>
          </w:r>
          <w:r w:rsidRPr="002A61C9">
            <w:rPr>
              <w:sz w:val="16"/>
              <w:szCs w:val="16"/>
            </w:rPr>
            <w:t xml:space="preserve"> (celkem </w:t>
          </w:r>
          <w:r w:rsidRPr="002A61C9">
            <w:rPr>
              <w:sz w:val="16"/>
              <w:szCs w:val="16"/>
            </w:rPr>
            <w:fldChar w:fldCharType="begin"/>
          </w:r>
          <w:r w:rsidRPr="002A61C9">
            <w:rPr>
              <w:sz w:val="16"/>
              <w:szCs w:val="16"/>
            </w:rPr>
            <w:instrText xml:space="preserve"> NUMPAGES </w:instrText>
          </w:r>
          <w:r w:rsidRPr="002A61C9">
            <w:rPr>
              <w:sz w:val="16"/>
              <w:szCs w:val="16"/>
            </w:rPr>
            <w:fldChar w:fldCharType="separate"/>
          </w:r>
          <w:r w:rsidR="009978F9">
            <w:rPr>
              <w:noProof/>
              <w:sz w:val="16"/>
              <w:szCs w:val="16"/>
            </w:rPr>
            <w:t>11</w:t>
          </w:r>
          <w:r w:rsidRPr="002A61C9">
            <w:rPr>
              <w:sz w:val="16"/>
              <w:szCs w:val="16"/>
            </w:rPr>
            <w:fldChar w:fldCharType="end"/>
          </w:r>
          <w:r w:rsidRPr="002A61C9">
            <w:rPr>
              <w:sz w:val="16"/>
              <w:szCs w:val="16"/>
            </w:rPr>
            <w:t>)</w:t>
          </w:r>
        </w:p>
      </w:tc>
    </w:tr>
  </w:tbl>
  <w:p w:rsidR="00D7724D" w:rsidRPr="0067778F" w:rsidRDefault="00D7724D" w:rsidP="000F526B">
    <w:pPr>
      <w:pStyle w:val="Zpa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3C8E" w:rsidRDefault="00113C8E">
      <w:r>
        <w:separator/>
      </w:r>
    </w:p>
  </w:footnote>
  <w:footnote w:type="continuationSeparator" w:id="0">
    <w:p w:rsidR="00113C8E" w:rsidRDefault="00113C8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1064"/>
      <w:gridCol w:w="8007"/>
    </w:tblGrid>
    <w:tr w:rsidR="00D7724D" w:rsidTr="003D1E46">
      <w:trPr>
        <w:trHeight w:val="709"/>
      </w:trPr>
      <w:tc>
        <w:tcPr>
          <w:tcW w:w="1064" w:type="dxa"/>
          <w:tcBorders>
            <w:bottom w:val="single" w:sz="6" w:space="0" w:color="auto"/>
          </w:tcBorders>
        </w:tcPr>
        <w:p w:rsidR="00D7724D" w:rsidRDefault="00D7724D">
          <w:pPr>
            <w:pStyle w:val="Zhlav"/>
            <w:rPr>
              <w:sz w:val="16"/>
            </w:rPr>
          </w:pPr>
        </w:p>
      </w:tc>
      <w:tc>
        <w:tcPr>
          <w:tcW w:w="8007" w:type="dxa"/>
          <w:tcBorders>
            <w:bottom w:val="single" w:sz="6" w:space="0" w:color="auto"/>
          </w:tcBorders>
        </w:tcPr>
        <w:p w:rsidR="00D7724D" w:rsidRDefault="00D7724D" w:rsidP="00105B15">
          <w:pPr>
            <w:pStyle w:val="Zhlav"/>
            <w:rPr>
              <w:sz w:val="16"/>
            </w:rPr>
          </w:pPr>
        </w:p>
        <w:p w:rsidR="00D7724D" w:rsidRDefault="00D7724D" w:rsidP="00773E33">
          <w:pPr>
            <w:pStyle w:val="Zhlav"/>
            <w:jc w:val="center"/>
            <w:rPr>
              <w:sz w:val="16"/>
            </w:rPr>
          </w:pPr>
          <w:r>
            <w:rPr>
              <w:b/>
              <w:caps/>
              <w:szCs w:val="24"/>
            </w:rPr>
            <w:t>REKONSTRUKCE ZELENKOVY VILY</w:t>
          </w:r>
        </w:p>
        <w:p w:rsidR="00D7724D" w:rsidRDefault="00D7724D" w:rsidP="003D1E46">
          <w:pPr>
            <w:pStyle w:val="Zhlav"/>
            <w:jc w:val="right"/>
            <w:rPr>
              <w:sz w:val="20"/>
            </w:rPr>
          </w:pPr>
          <w:r>
            <w:rPr>
              <w:sz w:val="16"/>
            </w:rPr>
            <w:t xml:space="preserve">                                                                                                    </w:t>
          </w:r>
          <w:r>
            <w:rPr>
              <w:sz w:val="16"/>
              <w:szCs w:val="16"/>
            </w:rPr>
            <w:t>zakázkové číslo: 23 – 03</w:t>
          </w:r>
        </w:p>
      </w:tc>
    </w:tr>
  </w:tbl>
  <w:p w:rsidR="00D7724D" w:rsidRDefault="00D7724D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502B7"/>
    <w:multiLevelType w:val="hybridMultilevel"/>
    <w:tmpl w:val="417C8954"/>
    <w:lvl w:ilvl="0" w:tplc="922E718A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07EC1A1E"/>
    <w:multiLevelType w:val="multilevel"/>
    <w:tmpl w:val="331AE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>
    <w:nsid w:val="0F4D316E"/>
    <w:multiLevelType w:val="multilevel"/>
    <w:tmpl w:val="42B8F482"/>
    <w:lvl w:ilvl="0">
      <w:start w:val="1"/>
      <w:numFmt w:val="decimal"/>
      <w:lvlText w:val="%1."/>
      <w:lvlJc w:val="left"/>
      <w:pPr>
        <w:tabs>
          <w:tab w:val="num" w:pos="792"/>
        </w:tabs>
        <w:ind w:left="792" w:hanging="432"/>
      </w:pPr>
      <w:rPr>
        <w:rFonts w:ascii="Arial" w:hAnsi="Arial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3">
    <w:nsid w:val="119C4D52"/>
    <w:multiLevelType w:val="hybridMultilevel"/>
    <w:tmpl w:val="D714CD5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220FAC"/>
    <w:multiLevelType w:val="hybridMultilevel"/>
    <w:tmpl w:val="CCC2DD7C"/>
    <w:lvl w:ilvl="0" w:tplc="083E840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1B0013A2"/>
    <w:multiLevelType w:val="hybridMultilevel"/>
    <w:tmpl w:val="826A998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654625"/>
    <w:multiLevelType w:val="hybridMultilevel"/>
    <w:tmpl w:val="A97EC22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595EB1"/>
    <w:multiLevelType w:val="hybridMultilevel"/>
    <w:tmpl w:val="3DAC3E8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D11ED0"/>
    <w:multiLevelType w:val="hybridMultilevel"/>
    <w:tmpl w:val="0262A7F4"/>
    <w:lvl w:ilvl="0" w:tplc="4086C938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>
    <w:nsid w:val="293C18B6"/>
    <w:multiLevelType w:val="hybridMultilevel"/>
    <w:tmpl w:val="646CDA34"/>
    <w:lvl w:ilvl="0" w:tplc="AF7CAB5A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>
    <w:nsid w:val="324F4227"/>
    <w:multiLevelType w:val="hybridMultilevel"/>
    <w:tmpl w:val="D6FC382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B1314E4"/>
    <w:multiLevelType w:val="hybridMultilevel"/>
    <w:tmpl w:val="11E4D91E"/>
    <w:lvl w:ilvl="0" w:tplc="1476390C">
      <w:start w:val="1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B4D4494"/>
    <w:multiLevelType w:val="hybridMultilevel"/>
    <w:tmpl w:val="25F8F9C6"/>
    <w:lvl w:ilvl="0" w:tplc="AA6A3DC2">
      <w:start w:val="1"/>
      <w:numFmt w:val="lowerLetter"/>
      <w:pStyle w:val="Nadpis3"/>
      <w:lvlText w:val="%1)"/>
      <w:lvlJc w:val="left"/>
      <w:pPr>
        <w:ind w:left="114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66" w:hanging="360"/>
      </w:pPr>
    </w:lvl>
    <w:lvl w:ilvl="2" w:tplc="0405001B" w:tentative="1">
      <w:start w:val="1"/>
      <w:numFmt w:val="lowerRoman"/>
      <w:lvlText w:val="%3."/>
      <w:lvlJc w:val="right"/>
      <w:pPr>
        <w:ind w:left="2586" w:hanging="180"/>
      </w:pPr>
    </w:lvl>
    <w:lvl w:ilvl="3" w:tplc="0405000F" w:tentative="1">
      <w:start w:val="1"/>
      <w:numFmt w:val="decimal"/>
      <w:lvlText w:val="%4."/>
      <w:lvlJc w:val="left"/>
      <w:pPr>
        <w:ind w:left="3306" w:hanging="360"/>
      </w:pPr>
    </w:lvl>
    <w:lvl w:ilvl="4" w:tplc="04050019" w:tentative="1">
      <w:start w:val="1"/>
      <w:numFmt w:val="lowerLetter"/>
      <w:lvlText w:val="%5."/>
      <w:lvlJc w:val="left"/>
      <w:pPr>
        <w:ind w:left="4026" w:hanging="360"/>
      </w:pPr>
    </w:lvl>
    <w:lvl w:ilvl="5" w:tplc="0405001B" w:tentative="1">
      <w:start w:val="1"/>
      <w:numFmt w:val="lowerRoman"/>
      <w:lvlText w:val="%6."/>
      <w:lvlJc w:val="right"/>
      <w:pPr>
        <w:ind w:left="4746" w:hanging="180"/>
      </w:pPr>
    </w:lvl>
    <w:lvl w:ilvl="6" w:tplc="0405000F" w:tentative="1">
      <w:start w:val="1"/>
      <w:numFmt w:val="decimal"/>
      <w:lvlText w:val="%7."/>
      <w:lvlJc w:val="left"/>
      <w:pPr>
        <w:ind w:left="5466" w:hanging="360"/>
      </w:pPr>
    </w:lvl>
    <w:lvl w:ilvl="7" w:tplc="04050019" w:tentative="1">
      <w:start w:val="1"/>
      <w:numFmt w:val="lowerLetter"/>
      <w:lvlText w:val="%8."/>
      <w:lvlJc w:val="left"/>
      <w:pPr>
        <w:ind w:left="6186" w:hanging="360"/>
      </w:pPr>
    </w:lvl>
    <w:lvl w:ilvl="8" w:tplc="040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3">
    <w:nsid w:val="3BEF0990"/>
    <w:multiLevelType w:val="hybridMultilevel"/>
    <w:tmpl w:val="5BCE822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EDD7755"/>
    <w:multiLevelType w:val="hybridMultilevel"/>
    <w:tmpl w:val="BC16264E"/>
    <w:lvl w:ilvl="0" w:tplc="8808362C">
      <w:start w:val="1"/>
      <w:numFmt w:val="lowerLetter"/>
      <w:pStyle w:val="Nadpis1"/>
      <w:lvlText w:val="%1)"/>
      <w:lvlJc w:val="left"/>
      <w:pPr>
        <w:ind w:left="360" w:hanging="360"/>
      </w:pPr>
      <w:rPr>
        <w:rFonts w:hint="default"/>
        <w:sz w:val="2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08C0C3F"/>
    <w:multiLevelType w:val="hybridMultilevel"/>
    <w:tmpl w:val="E83CEDE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37B7A2C"/>
    <w:multiLevelType w:val="hybridMultilevel"/>
    <w:tmpl w:val="0DB2D4D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BD7CF7"/>
    <w:multiLevelType w:val="multilevel"/>
    <w:tmpl w:val="74D80FA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8">
    <w:nsid w:val="471839CF"/>
    <w:multiLevelType w:val="multilevel"/>
    <w:tmpl w:val="5F1E5824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9">
    <w:nsid w:val="511F5408"/>
    <w:multiLevelType w:val="hybridMultilevel"/>
    <w:tmpl w:val="4F28186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2E7336A"/>
    <w:multiLevelType w:val="hybridMultilevel"/>
    <w:tmpl w:val="75967A0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320369F"/>
    <w:multiLevelType w:val="hybridMultilevel"/>
    <w:tmpl w:val="F626BB9C"/>
    <w:lvl w:ilvl="0" w:tplc="0374E4BE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58C1C6A"/>
    <w:multiLevelType w:val="multilevel"/>
    <w:tmpl w:val="B1349A2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z w:val="22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3">
    <w:nsid w:val="66621448"/>
    <w:multiLevelType w:val="hybridMultilevel"/>
    <w:tmpl w:val="10A855A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8B22F65"/>
    <w:multiLevelType w:val="hybridMultilevel"/>
    <w:tmpl w:val="4AC4C9D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B265BC4"/>
    <w:multiLevelType w:val="hybridMultilevel"/>
    <w:tmpl w:val="AC34E00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D6E66EC"/>
    <w:multiLevelType w:val="hybridMultilevel"/>
    <w:tmpl w:val="DA6E2632"/>
    <w:lvl w:ilvl="0" w:tplc="C9567018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7">
    <w:nsid w:val="7BA127C5"/>
    <w:multiLevelType w:val="hybridMultilevel"/>
    <w:tmpl w:val="FBD6E95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BA77BF7"/>
    <w:multiLevelType w:val="hybridMultilevel"/>
    <w:tmpl w:val="9D821EF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"/>
  </w:num>
  <w:num w:numId="3">
    <w:abstractNumId w:val="22"/>
  </w:num>
  <w:num w:numId="4">
    <w:abstractNumId w:val="22"/>
  </w:num>
  <w:num w:numId="5">
    <w:abstractNumId w:val="2"/>
  </w:num>
  <w:num w:numId="6">
    <w:abstractNumId w:val="17"/>
  </w:num>
  <w:num w:numId="7">
    <w:abstractNumId w:val="18"/>
  </w:num>
  <w:num w:numId="8">
    <w:abstractNumId w:val="9"/>
  </w:num>
  <w:num w:numId="9">
    <w:abstractNumId w:val="10"/>
  </w:num>
  <w:num w:numId="10">
    <w:abstractNumId w:val="9"/>
    <w:lvlOverride w:ilvl="0">
      <w:startOverride w:val="1"/>
    </w:lvlOverride>
  </w:num>
  <w:num w:numId="11">
    <w:abstractNumId w:val="3"/>
  </w:num>
  <w:num w:numId="12">
    <w:abstractNumId w:val="16"/>
  </w:num>
  <w:num w:numId="13">
    <w:abstractNumId w:val="28"/>
  </w:num>
  <w:num w:numId="14">
    <w:abstractNumId w:val="14"/>
  </w:num>
  <w:num w:numId="15">
    <w:abstractNumId w:val="9"/>
    <w:lvlOverride w:ilvl="0">
      <w:startOverride w:val="1"/>
    </w:lvlOverride>
  </w:num>
  <w:num w:numId="16">
    <w:abstractNumId w:val="9"/>
    <w:lvlOverride w:ilvl="0">
      <w:startOverride w:val="1"/>
    </w:lvlOverride>
  </w:num>
  <w:num w:numId="17">
    <w:abstractNumId w:val="9"/>
    <w:lvlOverride w:ilvl="0">
      <w:startOverride w:val="1"/>
    </w:lvlOverride>
  </w:num>
  <w:num w:numId="18">
    <w:abstractNumId w:val="9"/>
    <w:lvlOverride w:ilvl="0">
      <w:startOverride w:val="1"/>
    </w:lvlOverride>
  </w:num>
  <w:num w:numId="19">
    <w:abstractNumId w:val="9"/>
    <w:lvlOverride w:ilvl="0">
      <w:startOverride w:val="1"/>
    </w:lvlOverride>
  </w:num>
  <w:num w:numId="20">
    <w:abstractNumId w:val="23"/>
  </w:num>
  <w:num w:numId="21">
    <w:abstractNumId w:val="8"/>
  </w:num>
  <w:num w:numId="22">
    <w:abstractNumId w:val="13"/>
  </w:num>
  <w:num w:numId="23">
    <w:abstractNumId w:val="9"/>
    <w:lvlOverride w:ilvl="0">
      <w:startOverride w:val="1"/>
    </w:lvlOverride>
  </w:num>
  <w:num w:numId="24">
    <w:abstractNumId w:val="7"/>
  </w:num>
  <w:num w:numId="25">
    <w:abstractNumId w:val="9"/>
    <w:lvlOverride w:ilvl="0">
      <w:startOverride w:val="1"/>
    </w:lvlOverride>
  </w:num>
  <w:num w:numId="26">
    <w:abstractNumId w:val="19"/>
  </w:num>
  <w:num w:numId="27">
    <w:abstractNumId w:val="9"/>
    <w:lvlOverride w:ilvl="0">
      <w:startOverride w:val="1"/>
    </w:lvlOverride>
  </w:num>
  <w:num w:numId="28">
    <w:abstractNumId w:val="20"/>
  </w:num>
  <w:num w:numId="29">
    <w:abstractNumId w:val="9"/>
    <w:lvlOverride w:ilvl="0">
      <w:startOverride w:val="1"/>
    </w:lvlOverride>
  </w:num>
  <w:num w:numId="30">
    <w:abstractNumId w:val="24"/>
  </w:num>
  <w:num w:numId="31">
    <w:abstractNumId w:val="9"/>
    <w:lvlOverride w:ilvl="0">
      <w:startOverride w:val="1"/>
    </w:lvlOverride>
  </w:num>
  <w:num w:numId="32">
    <w:abstractNumId w:val="25"/>
  </w:num>
  <w:num w:numId="33">
    <w:abstractNumId w:val="5"/>
  </w:num>
  <w:num w:numId="34">
    <w:abstractNumId w:val="9"/>
    <w:lvlOverride w:ilvl="0">
      <w:startOverride w:val="1"/>
    </w:lvlOverride>
  </w:num>
  <w:num w:numId="35">
    <w:abstractNumId w:val="9"/>
    <w:lvlOverride w:ilvl="0">
      <w:startOverride w:val="1"/>
    </w:lvlOverride>
  </w:num>
  <w:num w:numId="36">
    <w:abstractNumId w:val="6"/>
  </w:num>
  <w:num w:numId="37">
    <w:abstractNumId w:val="9"/>
    <w:lvlOverride w:ilvl="0">
      <w:startOverride w:val="1"/>
    </w:lvlOverride>
  </w:num>
  <w:num w:numId="38">
    <w:abstractNumId w:val="26"/>
  </w:num>
  <w:num w:numId="39">
    <w:abstractNumId w:val="0"/>
  </w:num>
  <w:num w:numId="40">
    <w:abstractNumId w:val="9"/>
    <w:lvlOverride w:ilvl="0">
      <w:startOverride w:val="1"/>
    </w:lvlOverride>
  </w:num>
  <w:num w:numId="41">
    <w:abstractNumId w:val="9"/>
    <w:lvlOverride w:ilvl="0">
      <w:startOverride w:val="1"/>
    </w:lvlOverride>
  </w:num>
  <w:num w:numId="42">
    <w:abstractNumId w:val="15"/>
  </w:num>
  <w:num w:numId="43">
    <w:abstractNumId w:val="9"/>
    <w:lvlOverride w:ilvl="0">
      <w:startOverride w:val="1"/>
    </w:lvlOverride>
  </w:num>
  <w:num w:numId="44">
    <w:abstractNumId w:val="27"/>
  </w:num>
  <w:num w:numId="45">
    <w:abstractNumId w:val="4"/>
  </w:num>
  <w:num w:numId="46">
    <w:abstractNumId w:val="12"/>
  </w:num>
  <w:num w:numId="47">
    <w:abstractNumId w:val="12"/>
    <w:lvlOverride w:ilvl="0">
      <w:startOverride w:val="1"/>
    </w:lvlOverride>
  </w:num>
  <w:num w:numId="48">
    <w:abstractNumId w:val="12"/>
    <w:lvlOverride w:ilvl="0">
      <w:startOverride w:val="1"/>
    </w:lvlOverride>
  </w:num>
  <w:num w:numId="49">
    <w:abstractNumId w:val="21"/>
  </w:num>
  <w:num w:numId="5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13EA"/>
    <w:rsid w:val="00015DE3"/>
    <w:rsid w:val="00037583"/>
    <w:rsid w:val="0005125E"/>
    <w:rsid w:val="000820C7"/>
    <w:rsid w:val="000B5B0B"/>
    <w:rsid w:val="000E3C6F"/>
    <w:rsid w:val="000F526B"/>
    <w:rsid w:val="000F63D5"/>
    <w:rsid w:val="00105B15"/>
    <w:rsid w:val="0010792D"/>
    <w:rsid w:val="00113C8E"/>
    <w:rsid w:val="00133F5E"/>
    <w:rsid w:val="0017340F"/>
    <w:rsid w:val="00197153"/>
    <w:rsid w:val="001A260C"/>
    <w:rsid w:val="001C26AA"/>
    <w:rsid w:val="001C5788"/>
    <w:rsid w:val="001D2065"/>
    <w:rsid w:val="001D73FA"/>
    <w:rsid w:val="001E6057"/>
    <w:rsid w:val="0022264F"/>
    <w:rsid w:val="00244A6D"/>
    <w:rsid w:val="002B42CE"/>
    <w:rsid w:val="002B51D4"/>
    <w:rsid w:val="002E5D5B"/>
    <w:rsid w:val="002F4376"/>
    <w:rsid w:val="002F45E8"/>
    <w:rsid w:val="00302C94"/>
    <w:rsid w:val="00342600"/>
    <w:rsid w:val="00351B55"/>
    <w:rsid w:val="003572AB"/>
    <w:rsid w:val="003B0E37"/>
    <w:rsid w:val="003C7F45"/>
    <w:rsid w:val="003D1E46"/>
    <w:rsid w:val="003D3D48"/>
    <w:rsid w:val="003D6A4E"/>
    <w:rsid w:val="00402895"/>
    <w:rsid w:val="004064FD"/>
    <w:rsid w:val="004273B8"/>
    <w:rsid w:val="00441752"/>
    <w:rsid w:val="00462856"/>
    <w:rsid w:val="0050333D"/>
    <w:rsid w:val="00517EC6"/>
    <w:rsid w:val="005263B5"/>
    <w:rsid w:val="0054103F"/>
    <w:rsid w:val="005B6DAC"/>
    <w:rsid w:val="005C5FAD"/>
    <w:rsid w:val="005D6384"/>
    <w:rsid w:val="005E01B2"/>
    <w:rsid w:val="005E264D"/>
    <w:rsid w:val="00610DD6"/>
    <w:rsid w:val="00612680"/>
    <w:rsid w:val="0062604C"/>
    <w:rsid w:val="0064763E"/>
    <w:rsid w:val="00694F4E"/>
    <w:rsid w:val="006A1A19"/>
    <w:rsid w:val="006D42E2"/>
    <w:rsid w:val="006E685B"/>
    <w:rsid w:val="006F021B"/>
    <w:rsid w:val="00715CC3"/>
    <w:rsid w:val="00722D9D"/>
    <w:rsid w:val="007548EC"/>
    <w:rsid w:val="00773E33"/>
    <w:rsid w:val="007A0E58"/>
    <w:rsid w:val="007C2784"/>
    <w:rsid w:val="007C2BD3"/>
    <w:rsid w:val="007D3ECA"/>
    <w:rsid w:val="007D673C"/>
    <w:rsid w:val="00823BE1"/>
    <w:rsid w:val="008414F0"/>
    <w:rsid w:val="00853FE1"/>
    <w:rsid w:val="0085635C"/>
    <w:rsid w:val="008C61EC"/>
    <w:rsid w:val="008E09DC"/>
    <w:rsid w:val="008F1F06"/>
    <w:rsid w:val="00911775"/>
    <w:rsid w:val="00931AB8"/>
    <w:rsid w:val="00963850"/>
    <w:rsid w:val="00984F55"/>
    <w:rsid w:val="009978F9"/>
    <w:rsid w:val="009B0593"/>
    <w:rsid w:val="00A243E0"/>
    <w:rsid w:val="00A50121"/>
    <w:rsid w:val="00A84B2A"/>
    <w:rsid w:val="00AD6808"/>
    <w:rsid w:val="00AD7574"/>
    <w:rsid w:val="00AE21DB"/>
    <w:rsid w:val="00B04AF1"/>
    <w:rsid w:val="00B04C7D"/>
    <w:rsid w:val="00B337B5"/>
    <w:rsid w:val="00B95096"/>
    <w:rsid w:val="00BB3207"/>
    <w:rsid w:val="00BB4D18"/>
    <w:rsid w:val="00BC26A5"/>
    <w:rsid w:val="00BE6D82"/>
    <w:rsid w:val="00BF3DBE"/>
    <w:rsid w:val="00BF7C55"/>
    <w:rsid w:val="00C151CD"/>
    <w:rsid w:val="00C36644"/>
    <w:rsid w:val="00C55BF7"/>
    <w:rsid w:val="00C73260"/>
    <w:rsid w:val="00C931D2"/>
    <w:rsid w:val="00CA10C5"/>
    <w:rsid w:val="00CA27AA"/>
    <w:rsid w:val="00CB08B3"/>
    <w:rsid w:val="00D141ED"/>
    <w:rsid w:val="00D16AC7"/>
    <w:rsid w:val="00D23EF4"/>
    <w:rsid w:val="00D43745"/>
    <w:rsid w:val="00D51903"/>
    <w:rsid w:val="00D7724D"/>
    <w:rsid w:val="00DB6724"/>
    <w:rsid w:val="00DC3D47"/>
    <w:rsid w:val="00DC6A2C"/>
    <w:rsid w:val="00DD3B6C"/>
    <w:rsid w:val="00DE7B0C"/>
    <w:rsid w:val="00DF563D"/>
    <w:rsid w:val="00E11288"/>
    <w:rsid w:val="00E1283A"/>
    <w:rsid w:val="00E139AE"/>
    <w:rsid w:val="00E27910"/>
    <w:rsid w:val="00E659A2"/>
    <w:rsid w:val="00E67E98"/>
    <w:rsid w:val="00EA164B"/>
    <w:rsid w:val="00EE60C2"/>
    <w:rsid w:val="00F276B5"/>
    <w:rsid w:val="00F54A71"/>
    <w:rsid w:val="00F71CC9"/>
    <w:rsid w:val="00FC13EA"/>
    <w:rsid w:val="00FD193E"/>
    <w:rsid w:val="00FD2454"/>
    <w:rsid w:val="00FE4394"/>
    <w:rsid w:val="00FF2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D6384"/>
    <w:rPr>
      <w:rFonts w:ascii="Arial" w:hAnsi="Arial"/>
      <w:sz w:val="22"/>
      <w:szCs w:val="22"/>
    </w:rPr>
  </w:style>
  <w:style w:type="paragraph" w:styleId="Nadpis1">
    <w:name w:val="heading 1"/>
    <w:basedOn w:val="Normln"/>
    <w:next w:val="Normln"/>
    <w:autoRedefine/>
    <w:qFormat/>
    <w:rsid w:val="00FF256C"/>
    <w:pPr>
      <w:keepNext/>
      <w:numPr>
        <w:numId w:val="14"/>
      </w:numPr>
      <w:shd w:val="pct20" w:color="auto" w:fill="auto"/>
      <w:spacing w:line="0" w:lineRule="atLeast"/>
      <w:jc w:val="both"/>
      <w:outlineLvl w:val="0"/>
    </w:pPr>
    <w:rPr>
      <w:rFonts w:eastAsiaTheme="minorHAnsi"/>
      <w:b/>
      <w:kern w:val="28"/>
      <w:szCs w:val="20"/>
      <w:u w:val="single"/>
      <w:lang w:eastAsia="cs-CZ"/>
    </w:rPr>
  </w:style>
  <w:style w:type="paragraph" w:styleId="Nadpis2">
    <w:name w:val="heading 2"/>
    <w:basedOn w:val="Normln"/>
    <w:next w:val="Normln"/>
    <w:autoRedefine/>
    <w:qFormat/>
    <w:rsid w:val="00F71CC9"/>
    <w:pPr>
      <w:keepNext/>
      <w:spacing w:line="0" w:lineRule="atLeast"/>
      <w:jc w:val="both"/>
      <w:outlineLvl w:val="1"/>
    </w:pPr>
    <w:rPr>
      <w:rFonts w:cs="Arial"/>
      <w:b/>
      <w:szCs w:val="20"/>
      <w:u w:val="single"/>
    </w:rPr>
  </w:style>
  <w:style w:type="paragraph" w:styleId="Nadpis3">
    <w:name w:val="heading 3"/>
    <w:basedOn w:val="Normln"/>
    <w:next w:val="Normln"/>
    <w:link w:val="Nadpis3Char"/>
    <w:autoRedefine/>
    <w:qFormat/>
    <w:rsid w:val="00BF3DBE"/>
    <w:pPr>
      <w:keepNext/>
      <w:numPr>
        <w:numId w:val="46"/>
      </w:numPr>
      <w:spacing w:line="0" w:lineRule="atLeast"/>
      <w:ind w:hanging="437"/>
      <w:outlineLvl w:val="2"/>
    </w:pPr>
    <w:rPr>
      <w:rFonts w:eastAsiaTheme="minorHAnsi" w:cs="Arial"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ormln"/>
    <w:autoRedefine/>
    <w:pPr>
      <w:jc w:val="both"/>
    </w:pPr>
  </w:style>
  <w:style w:type="paragraph" w:customStyle="1" w:styleId="StylNadpis1Bezpodtren">
    <w:name w:val="Styl Nadpis 1 + Bez podtržení"/>
    <w:basedOn w:val="Nadpis1"/>
    <w:autoRedefine/>
    <w:pPr>
      <w:tabs>
        <w:tab w:val="left" w:pos="851"/>
      </w:tabs>
    </w:pPr>
  </w:style>
  <w:style w:type="paragraph" w:styleId="Zhlav">
    <w:name w:val="header"/>
    <w:aliases w:val="1. Zeile,text záhlaví,text záhlaví Char,text záhlaví Char Char Char,text záhlaví Char Cha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semiHidden/>
    <w:pPr>
      <w:tabs>
        <w:tab w:val="center" w:pos="4536"/>
        <w:tab w:val="right" w:pos="9072"/>
      </w:tabs>
    </w:pPr>
  </w:style>
  <w:style w:type="paragraph" w:styleId="Obsah1">
    <w:name w:val="toc 1"/>
    <w:basedOn w:val="Normln"/>
    <w:next w:val="Normln"/>
    <w:autoRedefine/>
    <w:uiPriority w:val="39"/>
    <w:rsid w:val="00FF256C"/>
    <w:pPr>
      <w:tabs>
        <w:tab w:val="left" w:pos="540"/>
        <w:tab w:val="right" w:leader="dot" w:pos="9060"/>
      </w:tabs>
      <w:ind w:left="567" w:hanging="567"/>
    </w:pPr>
    <w:rPr>
      <w:noProof/>
      <w:sz w:val="18"/>
    </w:rPr>
  </w:style>
  <w:style w:type="paragraph" w:styleId="Obsah2">
    <w:name w:val="toc 2"/>
    <w:basedOn w:val="Normln"/>
    <w:next w:val="Normln"/>
    <w:autoRedefine/>
    <w:uiPriority w:val="39"/>
    <w:rsid w:val="005263B5"/>
    <w:pPr>
      <w:tabs>
        <w:tab w:val="left" w:pos="720"/>
        <w:tab w:val="left" w:pos="1100"/>
        <w:tab w:val="right" w:leader="dot" w:pos="9060"/>
      </w:tabs>
      <w:ind w:left="720" w:hanging="500"/>
    </w:pPr>
    <w:rPr>
      <w:noProof/>
      <w:sz w:val="18"/>
    </w:rPr>
  </w:style>
  <w:style w:type="character" w:styleId="Hypertextovodkaz">
    <w:name w:val="Hyperlink"/>
    <w:basedOn w:val="Standardnpsmoodstavce"/>
    <w:uiPriority w:val="99"/>
    <w:rPr>
      <w:color w:val="0000FF"/>
      <w:u w:val="single"/>
    </w:rPr>
  </w:style>
  <w:style w:type="paragraph" w:styleId="Obsah3">
    <w:name w:val="toc 3"/>
    <w:basedOn w:val="Normln"/>
    <w:next w:val="Normln"/>
    <w:autoRedefine/>
    <w:uiPriority w:val="39"/>
    <w:rsid w:val="005263B5"/>
    <w:pPr>
      <w:tabs>
        <w:tab w:val="left" w:pos="851"/>
        <w:tab w:val="right" w:leader="dot" w:pos="9060"/>
      </w:tabs>
      <w:spacing w:line="0" w:lineRule="atLeast"/>
      <w:ind w:left="851" w:hanging="409"/>
    </w:pPr>
    <w:rPr>
      <w:sz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7326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73260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C73260"/>
    <w:pPr>
      <w:ind w:left="720"/>
      <w:contextualSpacing/>
    </w:pPr>
  </w:style>
  <w:style w:type="table" w:styleId="Mkatabulky">
    <w:name w:val="Table Grid"/>
    <w:basedOn w:val="Normlntabulka"/>
    <w:uiPriority w:val="59"/>
    <w:rsid w:val="00F71C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dpis3Char">
    <w:name w:val="Nadpis 3 Char"/>
    <w:basedOn w:val="Standardnpsmoodstavce"/>
    <w:link w:val="Nadpis3"/>
    <w:rsid w:val="00BF3DBE"/>
    <w:rPr>
      <w:rFonts w:ascii="Arial" w:eastAsiaTheme="minorHAnsi" w:hAnsi="Arial" w:cs="Arial"/>
      <w:bCs/>
      <w:sz w:val="22"/>
      <w:szCs w:val="22"/>
    </w:rPr>
  </w:style>
  <w:style w:type="character" w:customStyle="1" w:styleId="ZhlavChar">
    <w:name w:val="Záhlaví Char"/>
    <w:aliases w:val="1. Zeile Char,text záhlaví Char1,text záhlaví Char Char1,text záhlaví Char Char Char Char,text záhlaví Char Char Char1"/>
    <w:basedOn w:val="Standardnpsmoodstavce"/>
    <w:link w:val="Zhlav"/>
    <w:rsid w:val="0010792D"/>
    <w:rPr>
      <w:rFonts w:ascii="Arial" w:hAnsi="Arial"/>
      <w:sz w:val="22"/>
      <w:szCs w:val="22"/>
    </w:rPr>
  </w:style>
  <w:style w:type="paragraph" w:styleId="Zkladntext3">
    <w:name w:val="Body Text 3"/>
    <w:basedOn w:val="Normln"/>
    <w:link w:val="Zkladntext3Char"/>
    <w:semiHidden/>
    <w:unhideWhenUsed/>
    <w:rsid w:val="00517EC6"/>
    <w:rPr>
      <w:sz w:val="24"/>
      <w:szCs w:val="20"/>
      <w:lang w:eastAsia="cs-CZ"/>
    </w:rPr>
  </w:style>
  <w:style w:type="character" w:customStyle="1" w:styleId="Zkladntext3Char">
    <w:name w:val="Základní text 3 Char"/>
    <w:basedOn w:val="Standardnpsmoodstavce"/>
    <w:link w:val="Zkladntext3"/>
    <w:semiHidden/>
    <w:rsid w:val="00517EC6"/>
    <w:rPr>
      <w:rFonts w:ascii="Arial" w:hAnsi="Arial"/>
      <w:sz w:val="24"/>
      <w:lang w:eastAsia="cs-CZ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517EC6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517EC6"/>
    <w:rPr>
      <w:rFonts w:ascii="Arial" w:hAnsi="Arial"/>
      <w:sz w:val="22"/>
      <w:szCs w:val="22"/>
    </w:rPr>
  </w:style>
  <w:style w:type="paragraph" w:customStyle="1" w:styleId="3fe">
    <w:name w:val="ø3fe"/>
    <w:rsid w:val="00517EC6"/>
    <w:pPr>
      <w:widowControl w:val="0"/>
      <w:suppressAutoHyphens/>
    </w:pPr>
    <w:rPr>
      <w:b/>
      <w:spacing w:val="-1"/>
      <w:kern w:val="1"/>
      <w:sz w:val="24"/>
      <w:lang w:val="en-US" w:eastAsia="hi-I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D6384"/>
    <w:rPr>
      <w:rFonts w:ascii="Arial" w:hAnsi="Arial"/>
      <w:sz w:val="22"/>
      <w:szCs w:val="22"/>
    </w:rPr>
  </w:style>
  <w:style w:type="paragraph" w:styleId="Nadpis1">
    <w:name w:val="heading 1"/>
    <w:basedOn w:val="Normln"/>
    <w:next w:val="Normln"/>
    <w:autoRedefine/>
    <w:qFormat/>
    <w:rsid w:val="00FF256C"/>
    <w:pPr>
      <w:keepNext/>
      <w:numPr>
        <w:numId w:val="14"/>
      </w:numPr>
      <w:shd w:val="pct20" w:color="auto" w:fill="auto"/>
      <w:spacing w:line="0" w:lineRule="atLeast"/>
      <w:jc w:val="both"/>
      <w:outlineLvl w:val="0"/>
    </w:pPr>
    <w:rPr>
      <w:rFonts w:eastAsiaTheme="minorHAnsi"/>
      <w:b/>
      <w:kern w:val="28"/>
      <w:szCs w:val="20"/>
      <w:u w:val="single"/>
      <w:lang w:eastAsia="cs-CZ"/>
    </w:rPr>
  </w:style>
  <w:style w:type="paragraph" w:styleId="Nadpis2">
    <w:name w:val="heading 2"/>
    <w:basedOn w:val="Normln"/>
    <w:next w:val="Normln"/>
    <w:autoRedefine/>
    <w:qFormat/>
    <w:rsid w:val="00F71CC9"/>
    <w:pPr>
      <w:keepNext/>
      <w:spacing w:line="0" w:lineRule="atLeast"/>
      <w:jc w:val="both"/>
      <w:outlineLvl w:val="1"/>
    </w:pPr>
    <w:rPr>
      <w:rFonts w:cs="Arial"/>
      <w:b/>
      <w:szCs w:val="20"/>
      <w:u w:val="single"/>
    </w:rPr>
  </w:style>
  <w:style w:type="paragraph" w:styleId="Nadpis3">
    <w:name w:val="heading 3"/>
    <w:basedOn w:val="Normln"/>
    <w:next w:val="Normln"/>
    <w:link w:val="Nadpis3Char"/>
    <w:autoRedefine/>
    <w:qFormat/>
    <w:rsid w:val="00BF3DBE"/>
    <w:pPr>
      <w:keepNext/>
      <w:numPr>
        <w:numId w:val="46"/>
      </w:numPr>
      <w:spacing w:line="0" w:lineRule="atLeast"/>
      <w:ind w:hanging="437"/>
      <w:outlineLvl w:val="2"/>
    </w:pPr>
    <w:rPr>
      <w:rFonts w:eastAsiaTheme="minorHAnsi" w:cs="Arial"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ormln"/>
    <w:autoRedefine/>
    <w:pPr>
      <w:jc w:val="both"/>
    </w:pPr>
  </w:style>
  <w:style w:type="paragraph" w:customStyle="1" w:styleId="StylNadpis1Bezpodtren">
    <w:name w:val="Styl Nadpis 1 + Bez podtržení"/>
    <w:basedOn w:val="Nadpis1"/>
    <w:autoRedefine/>
    <w:pPr>
      <w:tabs>
        <w:tab w:val="left" w:pos="851"/>
      </w:tabs>
    </w:pPr>
  </w:style>
  <w:style w:type="paragraph" w:styleId="Zhlav">
    <w:name w:val="header"/>
    <w:aliases w:val="1. Zeile,text záhlaví,text záhlaví Char,text záhlaví Char Char Char,text záhlaví Char Cha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semiHidden/>
    <w:pPr>
      <w:tabs>
        <w:tab w:val="center" w:pos="4536"/>
        <w:tab w:val="right" w:pos="9072"/>
      </w:tabs>
    </w:pPr>
  </w:style>
  <w:style w:type="paragraph" w:styleId="Obsah1">
    <w:name w:val="toc 1"/>
    <w:basedOn w:val="Normln"/>
    <w:next w:val="Normln"/>
    <w:autoRedefine/>
    <w:uiPriority w:val="39"/>
    <w:rsid w:val="00FF256C"/>
    <w:pPr>
      <w:tabs>
        <w:tab w:val="left" w:pos="540"/>
        <w:tab w:val="right" w:leader="dot" w:pos="9060"/>
      </w:tabs>
      <w:ind w:left="567" w:hanging="567"/>
    </w:pPr>
    <w:rPr>
      <w:noProof/>
      <w:sz w:val="18"/>
    </w:rPr>
  </w:style>
  <w:style w:type="paragraph" w:styleId="Obsah2">
    <w:name w:val="toc 2"/>
    <w:basedOn w:val="Normln"/>
    <w:next w:val="Normln"/>
    <w:autoRedefine/>
    <w:uiPriority w:val="39"/>
    <w:rsid w:val="005263B5"/>
    <w:pPr>
      <w:tabs>
        <w:tab w:val="left" w:pos="720"/>
        <w:tab w:val="left" w:pos="1100"/>
        <w:tab w:val="right" w:leader="dot" w:pos="9060"/>
      </w:tabs>
      <w:ind w:left="720" w:hanging="500"/>
    </w:pPr>
    <w:rPr>
      <w:noProof/>
      <w:sz w:val="18"/>
    </w:rPr>
  </w:style>
  <w:style w:type="character" w:styleId="Hypertextovodkaz">
    <w:name w:val="Hyperlink"/>
    <w:basedOn w:val="Standardnpsmoodstavce"/>
    <w:uiPriority w:val="99"/>
    <w:rPr>
      <w:color w:val="0000FF"/>
      <w:u w:val="single"/>
    </w:rPr>
  </w:style>
  <w:style w:type="paragraph" w:styleId="Obsah3">
    <w:name w:val="toc 3"/>
    <w:basedOn w:val="Normln"/>
    <w:next w:val="Normln"/>
    <w:autoRedefine/>
    <w:uiPriority w:val="39"/>
    <w:rsid w:val="005263B5"/>
    <w:pPr>
      <w:tabs>
        <w:tab w:val="left" w:pos="851"/>
        <w:tab w:val="right" w:leader="dot" w:pos="9060"/>
      </w:tabs>
      <w:spacing w:line="0" w:lineRule="atLeast"/>
      <w:ind w:left="851" w:hanging="409"/>
    </w:pPr>
    <w:rPr>
      <w:sz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7326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73260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C73260"/>
    <w:pPr>
      <w:ind w:left="720"/>
      <w:contextualSpacing/>
    </w:pPr>
  </w:style>
  <w:style w:type="table" w:styleId="Mkatabulky">
    <w:name w:val="Table Grid"/>
    <w:basedOn w:val="Normlntabulka"/>
    <w:uiPriority w:val="59"/>
    <w:rsid w:val="00F71C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dpis3Char">
    <w:name w:val="Nadpis 3 Char"/>
    <w:basedOn w:val="Standardnpsmoodstavce"/>
    <w:link w:val="Nadpis3"/>
    <w:rsid w:val="00BF3DBE"/>
    <w:rPr>
      <w:rFonts w:ascii="Arial" w:eastAsiaTheme="minorHAnsi" w:hAnsi="Arial" w:cs="Arial"/>
      <w:bCs/>
      <w:sz w:val="22"/>
      <w:szCs w:val="22"/>
    </w:rPr>
  </w:style>
  <w:style w:type="character" w:customStyle="1" w:styleId="ZhlavChar">
    <w:name w:val="Záhlaví Char"/>
    <w:aliases w:val="1. Zeile Char,text záhlaví Char1,text záhlaví Char Char1,text záhlaví Char Char Char Char,text záhlaví Char Char Char1"/>
    <w:basedOn w:val="Standardnpsmoodstavce"/>
    <w:link w:val="Zhlav"/>
    <w:rsid w:val="0010792D"/>
    <w:rPr>
      <w:rFonts w:ascii="Arial" w:hAnsi="Arial"/>
      <w:sz w:val="22"/>
      <w:szCs w:val="22"/>
    </w:rPr>
  </w:style>
  <w:style w:type="paragraph" w:styleId="Zkladntext3">
    <w:name w:val="Body Text 3"/>
    <w:basedOn w:val="Normln"/>
    <w:link w:val="Zkladntext3Char"/>
    <w:semiHidden/>
    <w:unhideWhenUsed/>
    <w:rsid w:val="00517EC6"/>
    <w:rPr>
      <w:sz w:val="24"/>
      <w:szCs w:val="20"/>
      <w:lang w:eastAsia="cs-CZ"/>
    </w:rPr>
  </w:style>
  <w:style w:type="character" w:customStyle="1" w:styleId="Zkladntext3Char">
    <w:name w:val="Základní text 3 Char"/>
    <w:basedOn w:val="Standardnpsmoodstavce"/>
    <w:link w:val="Zkladntext3"/>
    <w:semiHidden/>
    <w:rsid w:val="00517EC6"/>
    <w:rPr>
      <w:rFonts w:ascii="Arial" w:hAnsi="Arial"/>
      <w:sz w:val="24"/>
      <w:lang w:eastAsia="cs-CZ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517EC6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517EC6"/>
    <w:rPr>
      <w:rFonts w:ascii="Arial" w:hAnsi="Arial"/>
      <w:sz w:val="22"/>
      <w:szCs w:val="22"/>
    </w:rPr>
  </w:style>
  <w:style w:type="paragraph" w:customStyle="1" w:styleId="3fe">
    <w:name w:val="ø3fe"/>
    <w:rsid w:val="00517EC6"/>
    <w:pPr>
      <w:widowControl w:val="0"/>
      <w:suppressAutoHyphens/>
    </w:pPr>
    <w:rPr>
      <w:b/>
      <w:spacing w:val="-1"/>
      <w:kern w:val="1"/>
      <w:sz w:val="24"/>
      <w:lang w:val="en-US"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853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9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2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3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2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4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5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5EDEF6-02F2-48BA-824B-2755E8B446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432</TotalTime>
  <Pages>11</Pages>
  <Words>4357</Words>
  <Characters>25709</Characters>
  <Application>Microsoft Office Word</Application>
  <DocSecurity>0</DocSecurity>
  <Lines>214</Lines>
  <Paragraphs>60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DPS B Souhrnná technická zpráva</vt:lpstr>
    </vt:vector>
  </TitlesOfParts>
  <Company>SATER - PROJEKT s.r.o.</Company>
  <LinksUpToDate>false</LinksUpToDate>
  <CharactersWithSpaces>30006</CharactersWithSpaces>
  <SharedDoc>false</SharedDoc>
  <HLinks>
    <vt:vector size="84" baseType="variant">
      <vt:variant>
        <vt:i4>2293843</vt:i4>
      </vt:variant>
      <vt:variant>
        <vt:i4>81</vt:i4>
      </vt:variant>
      <vt:variant>
        <vt:i4>0</vt:i4>
      </vt:variant>
      <vt:variant>
        <vt:i4>5</vt:i4>
      </vt:variant>
      <vt:variant>
        <vt:lpwstr>mailto:info@sater-projekt.cz</vt:lpwstr>
      </vt:variant>
      <vt:variant>
        <vt:lpwstr/>
      </vt:variant>
      <vt:variant>
        <vt:i4>1900594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_Toc155573190</vt:lpwstr>
      </vt:variant>
      <vt:variant>
        <vt:i4>1835058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_Toc155573189</vt:lpwstr>
      </vt:variant>
      <vt:variant>
        <vt:i4>1835058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_Toc155573188</vt:lpwstr>
      </vt:variant>
      <vt:variant>
        <vt:i4>1835058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_Toc155573187</vt:lpwstr>
      </vt:variant>
      <vt:variant>
        <vt:i4>1835058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_Toc155573186</vt:lpwstr>
      </vt:variant>
      <vt:variant>
        <vt:i4>1835058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_Toc155573185</vt:lpwstr>
      </vt:variant>
      <vt:variant>
        <vt:i4>1835058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_Toc155573184</vt:lpwstr>
      </vt:variant>
      <vt:variant>
        <vt:i4>1835058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_Toc155573183</vt:lpwstr>
      </vt:variant>
      <vt:variant>
        <vt:i4>1835058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_Toc155573182</vt:lpwstr>
      </vt:variant>
      <vt:variant>
        <vt:i4>1835058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_Toc155573181</vt:lpwstr>
      </vt:variant>
      <vt:variant>
        <vt:i4>1835058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_Toc155573180</vt:lpwstr>
      </vt:variant>
      <vt:variant>
        <vt:i4>1245234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_Toc155573179</vt:lpwstr>
      </vt:variant>
      <vt:variant>
        <vt:i4>1245234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_Toc155573178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DPS B Souhrnná technická zpráva</dc:title>
  <dc:creator>zdenek.dobias@sater-projekt.cz</dc:creator>
  <cp:lastModifiedBy>Markéta Stejskalová</cp:lastModifiedBy>
  <cp:revision>16</cp:revision>
  <cp:lastPrinted>2024-03-04T19:20:00Z</cp:lastPrinted>
  <dcterms:created xsi:type="dcterms:W3CDTF">2013-03-28T20:01:00Z</dcterms:created>
  <dcterms:modified xsi:type="dcterms:W3CDTF">2024-03-04T19:20:00Z</dcterms:modified>
</cp:coreProperties>
</file>