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A6F9C" w14:textId="77777777" w:rsidR="00100033" w:rsidRPr="00100033" w:rsidRDefault="00100033" w:rsidP="003479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PŘÍKAZNÍ SMLOUVA</w:t>
      </w:r>
    </w:p>
    <w:p w14:paraId="06B89B9A" w14:textId="579C8267" w:rsidR="00100033" w:rsidRDefault="00100033" w:rsidP="003479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uzavřená dle </w:t>
      </w:r>
      <w:r w:rsidR="001C401D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zákona č. 89/2012 Sb., občanský zákoník v platném znění</w:t>
      </w:r>
      <w:r w:rsid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="001C401D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§ 2430</w:t>
      </w:r>
    </w:p>
    <w:p w14:paraId="2A4384AF" w14:textId="77777777" w:rsidR="00FB7331" w:rsidRDefault="00FB7331" w:rsidP="003479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bookmarkStart w:id="0" w:name="_GoBack"/>
      <w:bookmarkEnd w:id="0"/>
    </w:p>
    <w:p w14:paraId="73361405" w14:textId="77777777" w:rsidR="00100033" w:rsidRDefault="00100033" w:rsidP="0010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gramStart"/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mezi:</w:t>
      </w:r>
      <w:proofErr w:type="gramEnd"/>
    </w:p>
    <w:p w14:paraId="663EB185" w14:textId="77777777" w:rsidR="001C401D" w:rsidRPr="00100033" w:rsidRDefault="001C401D" w:rsidP="0010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5AF9B68" w14:textId="78362134" w:rsidR="001C401D" w:rsidRDefault="00100033" w:rsidP="001C401D">
      <w:pPr>
        <w:pStyle w:val="Odstavecseseznamem"/>
        <w:numPr>
          <w:ilvl w:val="0"/>
          <w:numId w:val="30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Příkazce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1C4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Obec: Město Kutná Hora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Sídlo: Havlíčkovo náměstí 552/1, 284 01 Kutná Hora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IČO: 00236195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Zastoupená: Mgr.</w:t>
      </w:r>
      <w:r w:rsidR="00A900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Lukáš Seifert, starosta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(dále jen „Příkazce“)</w:t>
      </w:r>
    </w:p>
    <w:p w14:paraId="2D5C032A" w14:textId="77777777" w:rsidR="001C401D" w:rsidRPr="001C401D" w:rsidRDefault="001C401D" w:rsidP="001C401D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zástupce ve věcech     </w:t>
      </w:r>
    </w:p>
    <w:p w14:paraId="050FD818" w14:textId="7A3A1FA5" w:rsidR="001C401D" w:rsidRPr="001C401D" w:rsidRDefault="001C401D" w:rsidP="001C401D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technických: 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Ing. Jo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ef Králik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vedoucí odboru investic</w:t>
      </w:r>
    </w:p>
    <w:p w14:paraId="47A0A752" w14:textId="11C31362" w:rsidR="00100033" w:rsidRDefault="001C401D" w:rsidP="0010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</w:p>
    <w:p w14:paraId="780C3217" w14:textId="77777777" w:rsidR="001C401D" w:rsidRPr="00100033" w:rsidRDefault="001C401D" w:rsidP="0010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93FC509" w14:textId="30678E8D" w:rsidR="00100033" w:rsidRDefault="00100033" w:rsidP="0010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2. Příkazník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Jméno/Název: [</w:t>
      </w:r>
      <w:r w:rsidRPr="0012019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např. Ing. Jan Novák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 </w:t>
      </w:r>
      <w:r w:rsidRPr="0012019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Technický dozor XYZ s.r.o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.]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Sídlo/bydliště: [</w:t>
      </w:r>
      <w:r w:rsidRPr="0012019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adresa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]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IČ: [</w:t>
      </w:r>
      <w:r w:rsidRPr="0012019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]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Zapsaný v: [</w:t>
      </w:r>
      <w:r w:rsidRPr="0012019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např. živnostenský rejstřík / obchodní rejstřík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]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Zastoupený: [</w:t>
      </w:r>
      <w:r w:rsidRPr="0012019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doplnit, je-li právnická osoba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]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(dále jen „Příkazník“)</w:t>
      </w:r>
    </w:p>
    <w:p w14:paraId="39A8195F" w14:textId="77777777" w:rsidR="00100033" w:rsidRPr="00100033" w:rsidRDefault="00100033" w:rsidP="00100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86058E3" w14:textId="31896452" w:rsidR="00100033" w:rsidRPr="00100033" w:rsidRDefault="00100033" w:rsidP="001C40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I – Předmět smlouvy</w:t>
      </w:r>
    </w:p>
    <w:p w14:paraId="233EF254" w14:textId="77777777" w:rsidR="00100033" w:rsidRDefault="00100033" w:rsidP="003479C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Příkazce pověřuje Příkazníka výkonem činností externího správce stavby při realizaci veřejné zakázky </w:t>
      </w: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„Rekonstrukce komunikací Ke </w:t>
      </w:r>
      <w:proofErr w:type="gramStart"/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Gruntě</w:t>
      </w:r>
      <w:proofErr w:type="gramEnd"/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a Vavřinecká“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na území města Kutná Hora.</w:t>
      </w:r>
    </w:p>
    <w:p w14:paraId="3BC1CA41" w14:textId="7403A2FC" w:rsidR="00C74942" w:rsidRPr="00100033" w:rsidRDefault="00C74942" w:rsidP="003479C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7494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není technickým dozorem stavebníka ve smyslu stavebního zákona, ani koordinátorem bezpečnosti a ochrany zdraví při práci na staveništi.</w:t>
      </w:r>
    </w:p>
    <w:p w14:paraId="530782D3" w14:textId="77777777" w:rsidR="00120198" w:rsidRPr="00754473" w:rsidRDefault="00120198" w:rsidP="003479CE">
      <w:pPr>
        <w:numPr>
          <w:ilvl w:val="0"/>
          <w:numId w:val="20"/>
        </w:numPr>
        <w:tabs>
          <w:tab w:val="clear" w:pos="720"/>
        </w:tabs>
        <w:spacing w:after="0" w:line="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344B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se zavazuje řádně vykonávat tyto činnosti správce stavby:</w:t>
      </w:r>
    </w:p>
    <w:p w14:paraId="6232C333" w14:textId="77777777" w:rsidR="00120198" w:rsidRPr="00754473" w:rsidRDefault="00120198" w:rsidP="003479CE">
      <w:pPr>
        <w:spacing w:after="0" w:line="0" w:lineRule="atLeast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5447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3.1. Kontrol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  <w:r w:rsidRPr="0075447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dodržování projektové dokumentace schválené pro provedení stavby s ohledem na stavební povolení a další související dokumenty</w:t>
      </w:r>
    </w:p>
    <w:p w14:paraId="5077609B" w14:textId="558ADAF5" w:rsidR="00120198" w:rsidRDefault="00120198" w:rsidP="003479CE">
      <w:pPr>
        <w:spacing w:after="0" w:line="0" w:lineRule="atLeast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4195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3.2.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Kontrola dodržování </w:t>
      </w: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smlouv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y</w:t>
      </w: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o dílo uzavřenou mezi Příkazcem a zhotovitelem stavby – </w:t>
      </w:r>
      <w:r w:rsidR="00527D43"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společností SILNICE ČÁSLAV, s.r.o., IČO: 28447085, se sídlem Zbraslavice 2, 285 21 Zbraslavice, ze dne 22. dubna 2025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(dále jen „Smlouva o dílo“)</w:t>
      </w:r>
    </w:p>
    <w:p w14:paraId="0EC1F56D" w14:textId="77777777" w:rsidR="00120198" w:rsidRDefault="00120198" w:rsidP="003479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3.3. Z</w:t>
      </w:r>
      <w:r w:rsidRPr="0075447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astup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uje</w:t>
      </w:r>
      <w:r w:rsidRPr="0075447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příkazce</w:t>
      </w:r>
      <w:r w:rsidRPr="0075447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při jednání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 koordinaci </w:t>
      </w:r>
      <w:r w:rsidRPr="0075447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se zhotovitelem a dalšími osobami a subjekty zúčastněnými na řádné realizaci stavby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(zhotovitel, projektant, DOSS, správci sítí, apod.)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zajišťovat součinnost mezi investorem, zhotovitelem, technickým dozorem stavebníka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koordinátorem BOZP, autorským dozorem a 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projektantem</w:t>
      </w:r>
    </w:p>
    <w:p w14:paraId="41F10547" w14:textId="77777777" w:rsidR="00120198" w:rsidRDefault="00120198" w:rsidP="003479CE">
      <w:pPr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3.4. Jednání s vlastníky dotčených nemovitostí</w:t>
      </w:r>
    </w:p>
    <w:p w14:paraId="566454DA" w14:textId="77777777" w:rsidR="00120198" w:rsidRDefault="00120198" w:rsidP="003479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3.5. S</w:t>
      </w:r>
      <w:r w:rsidRPr="0094205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poluprác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</w:t>
      </w:r>
      <w:r w:rsidRPr="0094205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se zhotovitelem při upřesnění podmínek správců inženýrských sítí pro vyvolané přeložky inženýrských sítí</w:t>
      </w:r>
    </w:p>
    <w:p w14:paraId="621803CA" w14:textId="77777777" w:rsidR="00120198" w:rsidRDefault="00120198" w:rsidP="003479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3.6. 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Kontrol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průběh stavby v souladu s dokumentací pro provádění stavby a podmínkami stavebního povolení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CE045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včetně sledování plnění podmínek rozhodnutí správních orgánů</w:t>
      </w:r>
    </w:p>
    <w:p w14:paraId="4E5638FE" w14:textId="77777777" w:rsidR="00120198" w:rsidRDefault="00120198" w:rsidP="003479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3.7. Zajišťuje kontrolní dny stavby (dále KD) -nejméně 1x za týden. Dále kontroluje </w:t>
      </w:r>
      <w:r w:rsidRPr="000438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zápisy a navrh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uje</w:t>
      </w:r>
      <w:r w:rsidRPr="000438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operativní řešení problémů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podáv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á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 tom 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zprávy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příkazci</w:t>
      </w:r>
    </w:p>
    <w:p w14:paraId="5CD55598" w14:textId="77777777" w:rsidR="00120198" w:rsidRDefault="00120198" w:rsidP="003479CE">
      <w:pPr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3.8. 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Monitor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uje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dodržování harmonogramu a rozpočtu</w:t>
      </w:r>
    </w:p>
    <w:p w14:paraId="7F418294" w14:textId="77777777" w:rsidR="00120198" w:rsidRDefault="00120198" w:rsidP="003479CE">
      <w:pPr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3.9. 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Upozorň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uje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investora na vady a nedostatky a navrh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uje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jejich řešení</w:t>
      </w:r>
    </w:p>
    <w:p w14:paraId="0F3B6A38" w14:textId="77777777" w:rsidR="00120198" w:rsidRDefault="00120198" w:rsidP="003479CE">
      <w:pPr>
        <w:spacing w:after="0" w:line="0" w:lineRule="atLeast"/>
        <w:ind w:left="851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3.10. Zařizuje </w:t>
      </w:r>
      <w:r w:rsidRPr="009B44B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přejím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ku</w:t>
      </w:r>
      <w:r w:rsidRPr="009B44B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díla, kolaudační řízení a závěrečné vyúčtování a kontrol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</w:t>
      </w:r>
      <w:r w:rsidRPr="009B44B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odstranění vad a nedodělků</w:t>
      </w:r>
    </w:p>
    <w:p w14:paraId="7566A2F5" w14:textId="77777777" w:rsidR="00120198" w:rsidRDefault="00120198" w:rsidP="003479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3.11. Z</w:t>
      </w:r>
      <w:r w:rsidRPr="004D15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aji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šťuje </w:t>
      </w:r>
      <w:r w:rsidRPr="004D15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výkon činností technického dozoru stavebníka a koordinátora bezpečnosti a ochrany zdraví při práci na staveništi prostřednictvím osob odborně způsobilých podle platných právních předpisů, zejména zákona č. 183/2006 Sb., stavebního zákona, a zákona č. 309/2006 Sb., ve znění pozdějších předpisů.</w:t>
      </w:r>
      <w:r w:rsidRPr="00DF11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D15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Příkazce si vyhrazuje právo na předchozí písemné schválení těchto osob.</w:t>
      </w:r>
      <w:r w:rsidRPr="00DF115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4D15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odpovídá za to, že zajištěné osoby splňují veškeré požadované odborné a zákonné podmínk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</w:t>
      </w:r>
    </w:p>
    <w:p w14:paraId="7D868F2E" w14:textId="77777777" w:rsidR="00120198" w:rsidRPr="004D157A" w:rsidRDefault="00120198" w:rsidP="003479CE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3.12. P</w:t>
      </w:r>
      <w:r w:rsidRPr="000438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ředkládá případn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é </w:t>
      </w:r>
      <w:r w:rsidRPr="000438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návrh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</w:t>
      </w:r>
      <w:r w:rsidRPr="000438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na aktualizaci smluvních vztahů s dodavatelem stavebních prací</w:t>
      </w:r>
    </w:p>
    <w:p w14:paraId="2E2FD36B" w14:textId="77777777" w:rsidR="00120198" w:rsidRDefault="00120198" w:rsidP="003479CE">
      <w:pPr>
        <w:spacing w:after="0" w:line="240" w:lineRule="auto"/>
        <w:ind w:left="1134" w:hanging="8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3.13. K</w:t>
      </w:r>
      <w:r w:rsidRPr="000438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ontrol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uje</w:t>
      </w:r>
      <w:r w:rsidRPr="000438D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dodržování zásad ochrany životního prostředí</w:t>
      </w:r>
    </w:p>
    <w:p w14:paraId="7BCE8583" w14:textId="77777777" w:rsidR="00120198" w:rsidRDefault="00120198" w:rsidP="003479CE">
      <w:pPr>
        <w:pStyle w:val="Zkladntext"/>
        <w:spacing w:after="0" w:line="240" w:lineRule="auto"/>
        <w:ind w:left="567" w:right="28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3.14. O</w:t>
      </w:r>
      <w:r w:rsidRPr="00CD30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rganiz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uje</w:t>
      </w:r>
      <w:r w:rsidRPr="00CD30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předání a převzetí staveniště</w:t>
      </w:r>
    </w:p>
    <w:p w14:paraId="3CE4E408" w14:textId="77777777" w:rsidR="00120198" w:rsidRPr="00886788" w:rsidRDefault="00120198" w:rsidP="003479CE">
      <w:pPr>
        <w:pStyle w:val="Zkladntext"/>
        <w:spacing w:after="0" w:line="240" w:lineRule="auto"/>
        <w:ind w:left="567" w:right="28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3.15.</w:t>
      </w:r>
      <w:r w:rsidRPr="00886788">
        <w:rPr>
          <w:rFonts w:ascii="Arial" w:eastAsia="SimSun" w:hAnsi="Arial" w:cs="Arial"/>
          <w:color w:val="00000A"/>
          <w:kern w:val="1"/>
          <w:sz w:val="20"/>
          <w:szCs w:val="20"/>
          <w:lang w:eastAsia="zh-CN" w:bidi="hi-IN"/>
        </w:rPr>
        <w:t xml:space="preserve"> 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Zajišťuje přejímk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dodávek vybraných prací a materiálů </w:t>
      </w:r>
    </w:p>
    <w:p w14:paraId="625C144D" w14:textId="77777777" w:rsidR="00527D43" w:rsidRDefault="00120198" w:rsidP="003479CE">
      <w:pPr>
        <w:pStyle w:val="Zkladntext"/>
        <w:spacing w:after="0" w:line="0" w:lineRule="atLeast"/>
        <w:ind w:left="567" w:right="28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3.16.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Zajišťuje t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echnick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ou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kontrol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prací, technologických postupů a dodávek, zejména souladu jejich provedení s technickými normami a ostatními předpisy vztahujícími se ke kvalitě stavebních prací</w:t>
      </w:r>
    </w:p>
    <w:p w14:paraId="7FCBE378" w14:textId="77777777" w:rsidR="00794706" w:rsidRDefault="00527D43" w:rsidP="003479CE">
      <w:pPr>
        <w:pStyle w:val="Zkladntext"/>
        <w:spacing w:after="0" w:line="0" w:lineRule="atLeast"/>
        <w:ind w:left="567" w:right="28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3.17. </w:t>
      </w:r>
      <w:r w:rsidR="0012019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Zajišťuje </w:t>
      </w:r>
      <w:r w:rsidR="00120198"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kontrol</w:t>
      </w:r>
      <w:r w:rsidR="0012019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</w:t>
      </w:r>
      <w:r w:rsidR="00120198"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kvality prováděných prací zhotovitelem a provádění povinných zkoušek materiálů a konstrukcí, kontrola dokladů prokazujících kvalitu prací</w:t>
      </w:r>
    </w:p>
    <w:p w14:paraId="5878AD66" w14:textId="04523395" w:rsidR="00120198" w:rsidRPr="00886788" w:rsidRDefault="00794706" w:rsidP="003479CE">
      <w:pPr>
        <w:pStyle w:val="Zkladntext"/>
        <w:spacing w:after="0" w:line="0" w:lineRule="atLeast"/>
        <w:ind w:left="567" w:right="28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318. </w:t>
      </w:r>
      <w:r w:rsidR="0012019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Zajišťuje k</w:t>
      </w:r>
      <w:r w:rsidR="00120198"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ontrol</w:t>
      </w:r>
      <w:r w:rsidR="0012019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</w:t>
      </w:r>
      <w:r w:rsidR="00120198"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řádného uskladnění materiálů na staveništi</w:t>
      </w:r>
    </w:p>
    <w:p w14:paraId="28A11838" w14:textId="49F08F4D" w:rsidR="00120198" w:rsidRPr="00886788" w:rsidRDefault="00794706" w:rsidP="003479CE">
      <w:pPr>
        <w:pStyle w:val="Zkladntext"/>
        <w:numPr>
          <w:ilvl w:val="1"/>
          <w:numId w:val="33"/>
        </w:numPr>
        <w:spacing w:after="0" w:line="0" w:lineRule="atLeast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  <w:r w:rsidR="0012019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</w:t>
      </w:r>
      <w:r w:rsidR="00120198"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led</w:t>
      </w:r>
      <w:r w:rsidR="0012019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uje</w:t>
      </w:r>
      <w:r w:rsidR="00120198"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vedení stavebních a montážních deníků</w:t>
      </w:r>
    </w:p>
    <w:p w14:paraId="472AE0FA" w14:textId="77777777" w:rsidR="00120198" w:rsidRPr="00886788" w:rsidRDefault="00120198" w:rsidP="003479CE">
      <w:pPr>
        <w:pStyle w:val="Zkladntext"/>
        <w:numPr>
          <w:ilvl w:val="1"/>
          <w:numId w:val="34"/>
        </w:numPr>
        <w:spacing w:after="0" w:line="0" w:lineRule="atLeast"/>
        <w:ind w:left="426" w:hanging="5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ontrol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uje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postup prací podle časového plánu stavby, upozorň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uje 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příkazce na případné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nedodržení termínů</w:t>
      </w:r>
    </w:p>
    <w:p w14:paraId="5305BF58" w14:textId="77777777" w:rsidR="00120198" w:rsidRPr="00886788" w:rsidRDefault="00120198" w:rsidP="003479CE">
      <w:pPr>
        <w:pStyle w:val="Zkladntext"/>
        <w:numPr>
          <w:ilvl w:val="1"/>
          <w:numId w:val="34"/>
        </w:numPr>
        <w:spacing w:after="0" w:line="0" w:lineRule="atLeast"/>
        <w:ind w:left="426" w:hanging="5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ontrol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uje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věcné a cenové správnosti a úplnosti oceňovacích podkladů a faktur, jejich soulad s podmínkami uvedenými ve smlouvě o dílo</w:t>
      </w:r>
    </w:p>
    <w:p w14:paraId="1E8A7BB9" w14:textId="77777777" w:rsidR="00120198" w:rsidRPr="00886788" w:rsidRDefault="00120198" w:rsidP="003479CE">
      <w:pPr>
        <w:pStyle w:val="Zkladntext"/>
        <w:numPr>
          <w:ilvl w:val="1"/>
          <w:numId w:val="34"/>
        </w:numPr>
        <w:spacing w:after="0" w:line="0" w:lineRule="atLeast"/>
        <w:ind w:left="426" w:hanging="5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ontrol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uje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kvalitu 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přejím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aných 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část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í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prací, které budou v dalším postupu zakryté nebo se stanou nepřístupnými</w:t>
      </w:r>
    </w:p>
    <w:p w14:paraId="41B91923" w14:textId="77777777" w:rsidR="00120198" w:rsidRPr="00886788" w:rsidRDefault="00120198" w:rsidP="003479CE">
      <w:pPr>
        <w:pStyle w:val="Zkladntext"/>
        <w:numPr>
          <w:ilvl w:val="1"/>
          <w:numId w:val="34"/>
        </w:numPr>
        <w:spacing w:after="0" w:line="0" w:lineRule="atLeast"/>
        <w:ind w:left="426" w:hanging="5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rojedná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 příkazcem 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doklad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změn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projektu, které nezvyšují náklady stavebního objektu nebo provozního souboru, neprodlužují lhůtu výstavby a nezhoršují parametry stavby</w:t>
      </w:r>
    </w:p>
    <w:p w14:paraId="75061EA4" w14:textId="77777777" w:rsidR="00120198" w:rsidRPr="00886788" w:rsidRDefault="00120198" w:rsidP="003479CE">
      <w:pPr>
        <w:pStyle w:val="Zkladntext"/>
        <w:numPr>
          <w:ilvl w:val="1"/>
          <w:numId w:val="34"/>
        </w:numPr>
        <w:spacing w:after="0" w:line="0" w:lineRule="atLeast"/>
        <w:ind w:left="426" w:hanging="5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Ú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čast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ní se 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jednání o problematice stavby svolaná příkazcem vyžádaná zhotovitelem nebo určená stavebním úřadem nebo dotčenými orgány státní správy</w:t>
      </w:r>
    </w:p>
    <w:p w14:paraId="06D26BFF" w14:textId="77777777" w:rsidR="00120198" w:rsidRDefault="00120198" w:rsidP="003479CE">
      <w:pPr>
        <w:pStyle w:val="Zkladntext"/>
        <w:numPr>
          <w:ilvl w:val="1"/>
          <w:numId w:val="34"/>
        </w:numPr>
        <w:spacing w:after="0" w:line="0" w:lineRule="atLeast"/>
        <w:ind w:left="426" w:hanging="5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nform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uje</w:t>
      </w:r>
      <w:r w:rsidRPr="0088678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bez odkladu příkazce o všech závažných okolnostech</w:t>
      </w:r>
    </w:p>
    <w:p w14:paraId="5185D733" w14:textId="77777777" w:rsidR="00120198" w:rsidRPr="00E04399" w:rsidRDefault="00120198" w:rsidP="003479CE">
      <w:pPr>
        <w:pStyle w:val="Zkladntext"/>
        <w:numPr>
          <w:ilvl w:val="1"/>
          <w:numId w:val="34"/>
        </w:numPr>
        <w:spacing w:after="0" w:line="0" w:lineRule="atLeast"/>
        <w:ind w:left="426" w:hanging="5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0439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Spolupracuje s organizátorem výběrového řízení na zhotovitele stavby při kontrole dodržování zákona o zadávání veřejných zakázek (č.134/2016 Sb.)</w:t>
      </w:r>
    </w:p>
    <w:p w14:paraId="169D96E6" w14:textId="77777777" w:rsidR="00120198" w:rsidRDefault="00120198" w:rsidP="003479CE">
      <w:pPr>
        <w:pStyle w:val="Odstavecseseznamem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0BCEECC" w14:textId="77777777" w:rsidR="00120198" w:rsidRDefault="00120198" w:rsidP="003479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B21B357" w14:textId="77777777" w:rsidR="00120198" w:rsidRDefault="00120198" w:rsidP="003479CE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zajišťuje tyto činnosti po dokončení stavby:</w:t>
      </w:r>
    </w:p>
    <w:p w14:paraId="06EA0965" w14:textId="77777777" w:rsidR="00120198" w:rsidRDefault="00120198" w:rsidP="003479CE">
      <w:pPr>
        <w:spacing w:after="0"/>
        <w:ind w:firstLine="4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E6C4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4.1.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Přebírá </w:t>
      </w:r>
      <w:r w:rsidRPr="004E6C4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dokumentac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</w:t>
      </w:r>
      <w:r w:rsidRPr="004E6C4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skutečného provedení díla a kontrol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uje </w:t>
      </w:r>
      <w:r w:rsidRPr="004E6C4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její kompletnost</w:t>
      </w:r>
    </w:p>
    <w:p w14:paraId="5B771F36" w14:textId="77777777" w:rsidR="00120198" w:rsidRDefault="00120198" w:rsidP="003479CE">
      <w:pPr>
        <w:spacing w:after="0"/>
        <w:ind w:firstLine="4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4.2. K</w:t>
      </w:r>
      <w:r w:rsidRPr="004E6C4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ontrol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uje</w:t>
      </w:r>
      <w:r w:rsidRPr="004E6C4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podklad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</w:t>
      </w:r>
      <w:r w:rsidRPr="004E6C4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pro odevzdání a převzetí stavby</w:t>
      </w:r>
    </w:p>
    <w:p w14:paraId="03F54B50" w14:textId="77777777" w:rsidR="00120198" w:rsidRDefault="00120198" w:rsidP="003479CE">
      <w:pPr>
        <w:spacing w:after="0"/>
        <w:ind w:firstLine="4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4.3. Přejímá </w:t>
      </w:r>
      <w:r w:rsidRPr="004E6C4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díl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</w:t>
      </w:r>
      <w:r w:rsidRPr="004E6C4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od zhotovitele a vyhotov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uje </w:t>
      </w:r>
      <w:r w:rsidRPr="004E6C4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soupis vad a nedodělků</w:t>
      </w:r>
    </w:p>
    <w:p w14:paraId="7456F6BA" w14:textId="77777777" w:rsidR="00120198" w:rsidRPr="004E6C4C" w:rsidRDefault="00120198" w:rsidP="003479CE">
      <w:pPr>
        <w:spacing w:after="0"/>
        <w:ind w:left="851" w:hanging="37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4.4. K</w:t>
      </w:r>
      <w:r w:rsidRPr="00E13F8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ontrol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uje </w:t>
      </w:r>
      <w:r w:rsidRPr="00E13F8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dohodnutých termínech odstraňování vad a nedostatků zjištěných při přebírání</w:t>
      </w:r>
    </w:p>
    <w:p w14:paraId="47444664" w14:textId="77777777" w:rsidR="00120198" w:rsidRPr="004E6C4C" w:rsidRDefault="00120198" w:rsidP="003479CE">
      <w:pPr>
        <w:spacing w:after="0"/>
        <w:ind w:left="851" w:hanging="37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4.5. K</w:t>
      </w:r>
      <w:r w:rsidRPr="00E13F8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omplet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uje</w:t>
      </w:r>
      <w:r w:rsidRPr="00E13F8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podklad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</w:t>
      </w:r>
      <w:r w:rsidRPr="00E13F8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připravuje </w:t>
      </w:r>
      <w:r w:rsidRPr="00E13F8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žádost o vydání kolaudačního rozhodnutí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</w:t>
      </w:r>
      <w:r w:rsidRPr="00E13F8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účast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ní</w:t>
      </w:r>
      <w:r w:rsidRPr="00E13F8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</w:t>
      </w:r>
      <w:r w:rsidRPr="00E13F8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kolaudac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</w:t>
      </w:r>
      <w:r w:rsidRPr="00E13F8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stavby</w:t>
      </w:r>
    </w:p>
    <w:p w14:paraId="214D37E2" w14:textId="77777777" w:rsidR="00120198" w:rsidRDefault="00120198" w:rsidP="003479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A658C81" w14:textId="77777777" w:rsidR="00120198" w:rsidRDefault="00120198" w:rsidP="003479CE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zajistí činnosti koordinátora BOZP dle Zákona č. 309/2006 Sb., kterým se upravují další požadavky bezpečnosti a ochrany zdraví při práci v pracovněprávních vztazích a o zajištění BOZP při činnosti nebo poskytování služeb mimo pracovněprávní vztahy zejména § 14 až § 18 – ty upravují povinnosti zadavatele stavby i koordinátora BOZP.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Nařízení vlády č. 591/2006 Sb., o bližších minimálních požadavcích na bezpečnost a ochranu zdraví při práci na staveništích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obsahuje další specifikace např. o plánu BOZP.</w:t>
      </w:r>
    </w:p>
    <w:p w14:paraId="14CBFB92" w14:textId="77777777" w:rsidR="00120198" w:rsidRPr="002566DD" w:rsidRDefault="00120198" w:rsidP="003479CE">
      <w:pPr>
        <w:pStyle w:val="Odstavecseseznamem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5.1. Zejména v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ýkon funkce Koordinátora BOZP ve fázi před zahájením stavby:</w:t>
      </w:r>
    </w:p>
    <w:p w14:paraId="707EC72F" w14:textId="77777777" w:rsidR="00120198" w:rsidRPr="002566DD" w:rsidRDefault="00120198" w:rsidP="003479CE">
      <w:pPr>
        <w:pStyle w:val="Odstavecseseznamem"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•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zpracování plánu BOZP dle § 15, odst. 2 zákona č.309/2006 Sb.</w:t>
      </w:r>
    </w:p>
    <w:p w14:paraId="4AAC4A4A" w14:textId="77777777" w:rsidR="00120198" w:rsidRDefault="00120198" w:rsidP="003479CE">
      <w:pPr>
        <w:pStyle w:val="Odstavecseseznamem"/>
        <w:spacing w:after="0" w:line="240" w:lineRule="auto"/>
        <w:ind w:left="480" w:firstLine="37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•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zpracování a odeslání Oznámení příslušnému Inspektorátu práce</w:t>
      </w:r>
    </w:p>
    <w:p w14:paraId="4EAAC83B" w14:textId="77777777" w:rsidR="00120198" w:rsidRPr="002566DD" w:rsidRDefault="00120198" w:rsidP="003479CE">
      <w:pPr>
        <w:pStyle w:val="Odstavecseseznamem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5.2. Zejména v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ýkon funkce Koordinátora BOZP ve fázi realizace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08D066FD" w14:textId="77777777" w:rsidR="00120198" w:rsidRPr="002566DD" w:rsidRDefault="00120198" w:rsidP="003479CE">
      <w:pPr>
        <w:pStyle w:val="Odstavecseseznamem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•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průběžná aktualizace plánu BOZP</w:t>
      </w:r>
    </w:p>
    <w:p w14:paraId="3E0BAC6F" w14:textId="77777777" w:rsidR="00120198" w:rsidRPr="002566DD" w:rsidRDefault="00120198" w:rsidP="003479CE">
      <w:pPr>
        <w:pStyle w:val="Odstavecseseznamem"/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•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svolávání a řízení kontrolních dnů koordinátora BOZP za účasti zhotovitelů stavby a provádění zápisů z kontrolních dnů k dodržování plánu BOZP o zjištěných nedostatcích v bezpečnosti a ochraně zdraví při práci na staveništi a navrhovaných opatření vedoucích k odstranění nedostatků</w:t>
      </w:r>
    </w:p>
    <w:p w14:paraId="60E304D3" w14:textId="77777777" w:rsidR="00120198" w:rsidRPr="002566DD" w:rsidRDefault="00120198" w:rsidP="003479CE">
      <w:pPr>
        <w:pStyle w:val="Odstavecseseznamem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•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566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kontrola, zda zhotovitelé dodržují Plán BOZP a projednání přijetí opatření k zjištěným nedostatkům</w:t>
      </w:r>
    </w:p>
    <w:p w14:paraId="4B43855F" w14:textId="77777777" w:rsidR="00100033" w:rsidRDefault="00100033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069728AF" w14:textId="03506A4A" w:rsidR="00100033" w:rsidRPr="00100033" w:rsidRDefault="00100033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II – Doba plnění</w:t>
      </w:r>
    </w:p>
    <w:p w14:paraId="700083F5" w14:textId="16D9C600" w:rsidR="00100033" w:rsidRDefault="00100033" w:rsidP="003479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Tato smlouva se uzavírá do ukončení stavby a jejího předání objednateli</w:t>
      </w:r>
      <w:r w:rsidR="00A900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což se předpokládá do (</w:t>
      </w:r>
      <w:r w:rsidR="00C3077D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 den/měsíc/rok</w:t>
      </w:r>
      <w:r w:rsid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264D65DC" w14:textId="39CA0A26" w:rsidR="008216BE" w:rsidRPr="00100033" w:rsidRDefault="008216BE" w:rsidP="003479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Datum předpokládaného zahájení činnosti příkazníka dle této smlouvy 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</w:t>
      </w:r>
      <w:r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 den/měsíc/rok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5ED34BA8" w14:textId="670F232B" w:rsidR="00100033" w:rsidRDefault="00100033" w:rsidP="003479C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Smlouvu lze ukončit </w:t>
      </w:r>
      <w:r w:rsidR="006B42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pouze 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dohodou stran.</w:t>
      </w:r>
    </w:p>
    <w:p w14:paraId="2E1B66B4" w14:textId="77777777" w:rsidR="00AE5644" w:rsidRPr="00100033" w:rsidRDefault="00AE5644" w:rsidP="003479C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B0A5D65" w14:textId="1BA243AB" w:rsidR="00100033" w:rsidRPr="00100033" w:rsidRDefault="00100033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III – Odměna</w:t>
      </w:r>
    </w:p>
    <w:p w14:paraId="5E711EF9" w14:textId="77777777" w:rsidR="00AE5644" w:rsidRDefault="00100033" w:rsidP="003479C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Příkazník má za řádné provedení činností dle této smlouvy nárok na odměnu </w:t>
      </w:r>
      <w:r w:rsid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(vybrat)</w:t>
      </w:r>
    </w:p>
    <w:p w14:paraId="325462DC" w14:textId="43F6F491" w:rsidR="00AE5644" w:rsidRDefault="00AE5644" w:rsidP="003479C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Cena za 1h činnosti příkazníka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100033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[</w:t>
      </w:r>
      <w:r w:rsidR="00100033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 částku</w:t>
      </w:r>
      <w:r w:rsidR="00100033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] Kč bez DPH / DPH </w:t>
      </w:r>
      <w:r w:rsid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%</w:t>
      </w:r>
      <w:r w:rsidR="007947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</w:t>
      </w:r>
      <w:r w:rsidR="00794706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</w:t>
      </w:r>
      <w:r w:rsidR="007947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0D62ED2C" w14:textId="6A98B679" w:rsidR="00AE5644" w:rsidRDefault="00AE5644" w:rsidP="003479C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 </w:t>
      </w:r>
      <w:r w:rsidR="00100033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měsí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[</w:t>
      </w:r>
      <w:r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 částku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] Kč bez DPH / DPH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% </w:t>
      </w:r>
      <w:bookmarkStart w:id="1" w:name="_Hlk198216359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</w:t>
      </w:r>
      <w:r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  <w:bookmarkEnd w:id="1"/>
    </w:p>
    <w:p w14:paraId="07ADE514" w14:textId="23186F11" w:rsidR="00100033" w:rsidRDefault="00100033" w:rsidP="003479C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celkem za celý projekt]</w:t>
      </w:r>
      <w:r w:rsid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AE5644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[</w:t>
      </w:r>
      <w:r w:rsidR="00AE5644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 částku</w:t>
      </w:r>
      <w:r w:rsidR="00AE5644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] Kč bez DPH / DPH </w:t>
      </w:r>
      <w:r w:rsid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% (</w:t>
      </w:r>
      <w:r w:rsidR="00AE5644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</w:t>
      </w:r>
      <w:r w:rsid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2C269956" w14:textId="653899D4" w:rsidR="00AE5644" w:rsidRPr="00100033" w:rsidRDefault="00AE5644" w:rsidP="003479C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celkem za celý projekt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[</w:t>
      </w:r>
      <w:r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doplnit částku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] Kč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 DPH</w:t>
      </w:r>
    </w:p>
    <w:p w14:paraId="3539EDA2" w14:textId="2ECB1045" w:rsidR="00100033" w:rsidRDefault="00100033" w:rsidP="003479C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Odměna bude splatná na základě daňového dokladu vystaveného měsíčně / po ukončení stavby, a to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30</w:t>
      </w: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dnů od jeho doručení.</w:t>
      </w:r>
    </w:p>
    <w:p w14:paraId="61F03974" w14:textId="31C4B546" w:rsidR="00AE5644" w:rsidRPr="00AE5644" w:rsidRDefault="00AE5644" w:rsidP="003479C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V odměně jsou zahrnuty veškeré náklady příkazníka nutně nebo účelně vynaložené při plnění jeho závazku z této smlouvy včetně nákladů na dopravu.</w:t>
      </w:r>
    </w:p>
    <w:p w14:paraId="07290301" w14:textId="77777777" w:rsidR="00AE5644" w:rsidRPr="00AE5644" w:rsidRDefault="00AE5644" w:rsidP="003479CE">
      <w:pPr>
        <w:numPr>
          <w:ilvl w:val="0"/>
          <w:numId w:val="5"/>
        </w:numPr>
        <w:tabs>
          <w:tab w:val="num" w:pos="4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Smluvní strany se dohodly, že zálohy nebudou poskytovány a příkazník není oprávněn požadovat jejich vyplacení.</w:t>
      </w:r>
    </w:p>
    <w:p w14:paraId="4B64E3A7" w14:textId="77777777" w:rsidR="00AE5644" w:rsidRPr="00AE5644" w:rsidRDefault="00AE5644" w:rsidP="003479CE">
      <w:pPr>
        <w:numPr>
          <w:ilvl w:val="0"/>
          <w:numId w:val="5"/>
        </w:numPr>
        <w:tabs>
          <w:tab w:val="num" w:pos="4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Odměna za činnost příkazníka dle této smlouvy bude příkazníkovi hrazena během trvání této smlouvy měsíčně, dle skutečných odsouhlasených odpracovaných hodin příkazníkem. </w:t>
      </w:r>
    </w:p>
    <w:p w14:paraId="77AB6FF4" w14:textId="77777777" w:rsidR="00794706" w:rsidRPr="00C65A0F" w:rsidRDefault="00794706" w:rsidP="003479CE">
      <w:pPr>
        <w:numPr>
          <w:ilvl w:val="0"/>
          <w:numId w:val="5"/>
        </w:numPr>
        <w:tabs>
          <w:tab w:val="num" w:pos="40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Podkladem pro úhradu úplaty bude vždy faktura, která bude mít náležitosti daňového   </w:t>
      </w:r>
      <w:r w:rsidRPr="00C65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dokladu dle § 28 zákona č. 235/2004 Sb., o dani z přidané hodnoty, ve znění pozdějších předpisů (dále jen „faktura“). Faktura musí kromě zákonem stanovených náležitostí pro daňový doklad obsahovat také: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C65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označení banky a čísla účtu, na který má být zaplaceno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Pr="00C65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lhůtu splatnosti faktury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Pr="00C65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jméno a vlastnoruční podpis osoby, která fakturu vystavila, včetně kontaktního telefonu.</w:t>
      </w:r>
    </w:p>
    <w:p w14:paraId="64ED5386" w14:textId="2D39B1A9" w:rsidR="006536AD" w:rsidRDefault="00AE5644" w:rsidP="003479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E564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faktury zasílejte pouze elektronicky na e-mail: </w:t>
      </w:r>
      <w:hyperlink r:id="rId6" w:history="1">
        <w:r w:rsidR="006536AD" w:rsidRPr="00301A18">
          <w:rPr>
            <w:rStyle w:val="Hypertextovodkaz"/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faktury@kutnahora.cz</w:t>
        </w:r>
      </w:hyperlink>
      <w:r w:rsidR="00653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BDEB644" w14:textId="42EB16D3" w:rsidR="00C3077D" w:rsidRPr="00E22AAC" w:rsidRDefault="00C3077D" w:rsidP="003479CE">
      <w:pPr>
        <w:pStyle w:val="Odstavecseseznamem"/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předmětu zprávy uvádějte slovo “faktura” a zasílejte ji nejlépe ve formátu dle národní</w:t>
      </w:r>
      <w:r w:rsidR="00A900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ho</w:t>
      </w:r>
      <w:r w:rsidRP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standardu pro elektronickou fakturaci ISDOC (preferovaný formát) </w:t>
      </w:r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včetně formátu PDF – preferovaný je formát Portable </w:t>
      </w:r>
      <w:proofErr w:type="spellStart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Document</w:t>
      </w:r>
      <w:proofErr w:type="spellEnd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Format</w:t>
      </w:r>
      <w:proofErr w:type="spellEnd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for</w:t>
      </w:r>
      <w:proofErr w:type="spellEnd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Long-term </w:t>
      </w:r>
      <w:proofErr w:type="spellStart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Archiving</w:t>
      </w:r>
      <w:proofErr w:type="spellEnd"/>
      <w:r w:rsidRPr="00E22A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tzv. PDF/A.</w:t>
      </w:r>
    </w:p>
    <w:p w14:paraId="30A0D6E8" w14:textId="77777777" w:rsidR="00C3077D" w:rsidRDefault="00C3077D" w:rsidP="003479CE">
      <w:pPr>
        <w:pStyle w:val="Odstavecseseznamem"/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fakturách uvádějte předmět, název a číslo smlouvy/objednávky, nebo do poznámky název odboru/oddělení, který službu, zboží objednal.</w:t>
      </w:r>
    </w:p>
    <w:p w14:paraId="0D7CD6AB" w14:textId="10359A8C" w:rsidR="00C3077D" w:rsidRPr="00C3077D" w:rsidRDefault="00C3077D" w:rsidP="003479CE">
      <w:pPr>
        <w:pStyle w:val="Odstavecseseznamem"/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 výše uvedeného žádáme, aby v jedné zprávě byla, vždy jen jedna faktura s příslušnými přílohami (dodací list/předávací protokol, apod.).</w:t>
      </w:r>
    </w:p>
    <w:p w14:paraId="33FB617E" w14:textId="6FA6AC84" w:rsidR="00671B7A" w:rsidRPr="00A9003D" w:rsidRDefault="00C3077D" w:rsidP="003479CE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307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Nebude-li faktura obsahovat některou povinnou nebo dohodnutou náležitost nebo bude chybně vyúčtována úplata nebo DPH, je příkazce oprávněn fakturu před uplynutím lhůty splatnosti vrátit příkazníkovi k provedení opravy s vyznačením důvodu vrácení. Ve vrácené faktuře příkazce vyznačí důvod vrácení. Příkazník provede opravu vystavením nové faktury. Vrátí-li příkazce vadnou fakturu příkazníkovi, přestává běžet původní lhůta splatnosti. Celá lhůta splatnosti běží opět ode dne doručení nově vyhotovené faktury příkazci. Povinnost zaplatit úplatu je splněna dnem odepsání příslušné částky z účtu příkazce ve prospěch příkazníka.</w:t>
      </w:r>
    </w:p>
    <w:p w14:paraId="0A5E30A1" w14:textId="70345556" w:rsidR="00100033" w:rsidRPr="00100033" w:rsidRDefault="00100033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IV – Práva a povinnosti stran</w:t>
      </w:r>
    </w:p>
    <w:p w14:paraId="401C70D5" w14:textId="77777777" w:rsidR="00671B7A" w:rsidRPr="00100033" w:rsidRDefault="00671B7A" w:rsidP="003479C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Příkazce je povinen poskytovat součinnost a včasné informace potřebné k řádnému plnění.</w:t>
      </w:r>
    </w:p>
    <w:p w14:paraId="5A7C3C9F" w14:textId="77777777" w:rsidR="00100033" w:rsidRPr="00100033" w:rsidRDefault="00100033" w:rsidP="003479C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je povinen jednat v zájmu Příkazce a s odbornou péčí.</w:t>
      </w:r>
    </w:p>
    <w:p w14:paraId="70E7BB85" w14:textId="77777777" w:rsidR="00100033" w:rsidRDefault="00100033" w:rsidP="003479C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je odpovědný za škodu způsobenou porušením smlouvy, nikoli však za vady díla zhotovitele.</w:t>
      </w:r>
    </w:p>
    <w:p w14:paraId="47FD2F27" w14:textId="77777777" w:rsidR="00671B7A" w:rsidRPr="00671B7A" w:rsidRDefault="00671B7A" w:rsidP="003479CE">
      <w:pPr>
        <w:pStyle w:val="Odstavecseseznamem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Příkazník se může odchýlit od pokynů příkazce, jen je-li to naléhavě nezbytné v zájmu </w:t>
      </w:r>
      <w:proofErr w:type="gramStart"/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příkazce a pokud</w:t>
      </w:r>
      <w:proofErr w:type="gramEnd"/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nemůže včas obdržet jeho souhlas. V žádném případě se však příkazník nesmí od pokynů odchýlit, jestliže je to zakázáno smlouvou nebo příkazcem.</w:t>
      </w:r>
    </w:p>
    <w:p w14:paraId="1453E6FB" w14:textId="77777777" w:rsidR="00671B7A" w:rsidRPr="00671B7A" w:rsidRDefault="00671B7A" w:rsidP="003479C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Příkazník je povinen:</w:t>
      </w:r>
    </w:p>
    <w:p w14:paraId="6E7E564E" w14:textId="77777777" w:rsidR="00671B7A" w:rsidRDefault="00671B7A" w:rsidP="003479C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upozornit příkazce na zřejmou nevhodnost jeho pokynů, které by mohly mít </w:t>
      </w: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 následek vznik škody, a to ihned, když se takovou skutečnost dozvěděl. V případě, že příkazce i přes upozornění příkazníka na splnění pokynů trvá, příkazník neodpovídá za škodu takto vzniklou</w:t>
      </w:r>
    </w:p>
    <w:p w14:paraId="5326F2C8" w14:textId="77777777" w:rsidR="00671B7A" w:rsidRDefault="00671B7A" w:rsidP="003479C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bez zbytečného odkladu předat příkazci jakékoliv věci získané pro něho při své činnosti</w:t>
      </w:r>
    </w:p>
    <w:p w14:paraId="33C0AE73" w14:textId="77777777" w:rsidR="00671B7A" w:rsidRDefault="00671B7A" w:rsidP="003479C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postupovat při zařizování záležitostí plynoucích z této smlouvy osobně a s odbornou péčí</w:t>
      </w:r>
    </w:p>
    <w:p w14:paraId="586CF340" w14:textId="77777777" w:rsidR="00671B7A" w:rsidRDefault="00671B7A" w:rsidP="003479C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řídit se pokyny příkazce a jednat v jeho zájmu</w:t>
      </w:r>
    </w:p>
    <w:p w14:paraId="72664961" w14:textId="77777777" w:rsidR="00671B7A" w:rsidRDefault="00671B7A" w:rsidP="003479C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dodržovat závazné právní předpisy, technické normy a vyjádření veřejnoprávních orgánů a organizací</w:t>
      </w:r>
    </w:p>
    <w:p w14:paraId="7FC946FB" w14:textId="77777777" w:rsidR="00671B7A" w:rsidRDefault="00671B7A" w:rsidP="003479C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bez odkladů oznámit příkazci veškeré skutečnosti, které by mohly vést ke změně pokynů příkazce</w:t>
      </w:r>
    </w:p>
    <w:p w14:paraId="208B1E04" w14:textId="2314B689" w:rsidR="00671B7A" w:rsidRDefault="00671B7A" w:rsidP="003479CE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poskytovat příkazci veškeré informace, doklady apod., písemnou formou.</w:t>
      </w:r>
    </w:p>
    <w:p w14:paraId="1C1DCBCB" w14:textId="77777777" w:rsidR="008216BE" w:rsidRPr="00671B7A" w:rsidRDefault="008216BE" w:rsidP="003479CE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E7791CE" w14:textId="4DE593CC" w:rsidR="0049502B" w:rsidRPr="0049502B" w:rsidRDefault="0049502B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49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 – Mlčenlivost, odpovědnost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, </w:t>
      </w:r>
      <w:r w:rsidRPr="0049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pojištění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, </w:t>
      </w:r>
      <w:r w:rsidR="004A78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spolupráce s dalšími osobami</w:t>
      </w:r>
    </w:p>
    <w:p w14:paraId="1C213E44" w14:textId="77777777" w:rsidR="0049502B" w:rsidRPr="0049502B" w:rsidRDefault="0049502B" w:rsidP="003479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Povinnost mlčenlivosti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Příkazník se zavazuje zachovávat mlčenlivost o všech skutečnostech, informacích a dokumentech, které se dozví v souvislosti s výkonem této smlouvy, a které nejsou veřejně přístupné. Tato povinnost trvá i po ukončení smluvního vztahu. Příkazník nesmí bez předchozího písemného souhlasu Příkazce sdělit nebo jinak zpřístupnit informace třetím osobám.</w:t>
      </w:r>
    </w:p>
    <w:p w14:paraId="425E738C" w14:textId="77777777" w:rsidR="0049502B" w:rsidRPr="0049502B" w:rsidRDefault="0049502B" w:rsidP="003479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Odpovědnost za škodu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Příkazník odpovídá Příkazci za škodu způsobenou porušením povinností vyplývajících z této smlouvy nebo obecně závazných právních předpisů.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Příkazník však neodpovídá za vady nebo škody vzniklé při samotné realizaci stavebních prací zhotovitelem, ledaže prokazatelně vznikly v důsledku jeho nedbalosti nebo nesplnění povinnosti na ně upozornit.</w:t>
      </w:r>
    </w:p>
    <w:p w14:paraId="3C838838" w14:textId="362FB334" w:rsidR="0049502B" w:rsidRDefault="0049502B" w:rsidP="003479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Pojištění profesní odpovědnosti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Příkazník se zavazuje po dobu trvání této smlouvy udržovat v platnosti pojištění profesní odpovědnosti za škodu ve výši minimálně </w:t>
      </w:r>
      <w:r w:rsidR="000F785C" w:rsidRPr="000F78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</w:t>
      </w:r>
      <w:r w:rsidRPr="000F78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000 000 Kč.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Na požádání je povinen doložit Příkazci kopii pojistné smlouvy a potvrzení o zaplacení pojistného.</w:t>
      </w:r>
    </w:p>
    <w:p w14:paraId="7DB7F60B" w14:textId="231B0FD6" w:rsidR="0049502B" w:rsidRDefault="0049502B" w:rsidP="003479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Spolupráce s dalšími osobami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Příkazník je oprávněn zapojit do plnění předmětu této smlouvy i další osoby (např. své zaměstnance, subdodavatele, odborné konzultanty), avšak nese vůči Příkazci </w:t>
      </w: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plnou odpovědnost za jejich činnost, výstupy i zachování mlčenlivosti,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jako by šlo o činnost jeho vlastní.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O zapojení jiné osoby je Příkazník povinen Příkazce </w:t>
      </w: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předem informovat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zejména pokud by taková osoba měla jednat jménem Příkazníka při kontrolních dnech, předávání stavby apod.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Všichni zapojení spolupracovníci Příkazníka musí být </w:t>
      </w:r>
      <w:r w:rsidRPr="00671B7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odborně způsobilí</w:t>
      </w:r>
      <w:r w:rsidRPr="0049502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 výkonu svěřených činností a musí být zavázáni k mlčenlivosti ve stejném rozsahu jako Příkazník.</w:t>
      </w:r>
    </w:p>
    <w:p w14:paraId="7FAF286A" w14:textId="77777777" w:rsidR="008216BE" w:rsidRPr="0049502B" w:rsidRDefault="008216BE" w:rsidP="003479C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A124BB1" w14:textId="683530D2" w:rsidR="008216BE" w:rsidRPr="008216BE" w:rsidRDefault="008216BE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Článek V</w:t>
      </w:r>
      <w:r w:rsidR="00A900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Pr="00821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Sankční ujednání</w:t>
      </w:r>
    </w:p>
    <w:p w14:paraId="4AEAF82B" w14:textId="74D4F26A" w:rsidR="008216BE" w:rsidRPr="008216BE" w:rsidRDefault="008216BE" w:rsidP="003479C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 případ prodlení se zaplacením úplaty je příkazce povinen uhradit zákonný úrok z</w:t>
      </w:r>
      <w:r w:rsidR="006B42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prodlení</w:t>
      </w:r>
      <w:r w:rsidR="006B42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6B42B5" w:rsidRPr="006B42B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podle nařízení vlády č. 351/2013 Sb. a pravidel v občanském zákoníku (zákon č. 89/2012 Sb.).</w:t>
      </w:r>
    </w:p>
    <w:p w14:paraId="333F5706" w14:textId="4A0EFDFF" w:rsidR="008216BE" w:rsidRPr="008216BE" w:rsidRDefault="008216BE" w:rsidP="003479C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 xml:space="preserve">V případě porušení povinností sjednaných touto smlouvou ze strany příkazníka, je příkazce oprávněn požadovat na příkazníkovi zaplacení smluvní pokuty ve </w:t>
      </w:r>
      <w:r w:rsidRPr="000F78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výši </w:t>
      </w:r>
      <w:r w:rsidR="00120198" w:rsidRPr="000F78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50</w:t>
      </w:r>
      <w:r w:rsidR="000F785C" w:rsidRPr="000F78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0F78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000</w:t>
      </w:r>
      <w:r w:rsidR="000F785C" w:rsidRPr="000F78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0F785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Kč</w:t>
      </w: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za každý případ porušení povinnosti. </w:t>
      </w:r>
    </w:p>
    <w:p w14:paraId="1FFA4D02" w14:textId="77777777" w:rsidR="008216BE" w:rsidRPr="008216BE" w:rsidRDefault="008216BE" w:rsidP="003479C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Sjednané smluvní pokuty zaplatí povinná strana nezávisle na zavinění a na tom, zda a v jaké výši vznikne druhé straně škoda. Náhradu škody lze vymáhat samostatně v plné výši vedle smluvní pokuty. </w:t>
      </w:r>
    </w:p>
    <w:p w14:paraId="606918AC" w14:textId="77777777" w:rsidR="008216BE" w:rsidRPr="008216BE" w:rsidRDefault="008216BE" w:rsidP="003479C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Pokud závazek některé ze stran vyplývající z této smlouvy zanikne před jeho řádným ukončením, nezaniká nárok na smluvní pokutu, pokud vznikl dřívějším porušením povinnosti.</w:t>
      </w:r>
    </w:p>
    <w:p w14:paraId="3AE45B3F" w14:textId="77777777" w:rsidR="008216BE" w:rsidRDefault="008216BE" w:rsidP="003479C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Zánik závazku vyplývajícího z této smlouvy jeho pozdním splněním neznamená zánik nároku na smluvní pokutu za prodlení s plněním.</w:t>
      </w:r>
    </w:p>
    <w:p w14:paraId="7F7DB769" w14:textId="77777777" w:rsidR="00A9003D" w:rsidRPr="008216BE" w:rsidRDefault="00A9003D" w:rsidP="003479C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C148617" w14:textId="5B9EE5A5" w:rsidR="008216BE" w:rsidRPr="00006A0E" w:rsidRDefault="008216BE" w:rsidP="003479C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32323"/>
          <w:kern w:val="0"/>
          <w:sz w:val="24"/>
          <w:szCs w:val="24"/>
          <w:u w:val="single"/>
          <w:lang w:eastAsia="cs-CZ"/>
          <w14:ligatures w14:val="none"/>
        </w:rPr>
      </w:pPr>
      <w:r w:rsidRPr="00821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Článek V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="00A900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Pr="00821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– </w:t>
      </w:r>
      <w:r w:rsidRPr="00006A0E">
        <w:rPr>
          <w:rFonts w:ascii="Times New Roman" w:eastAsia="Times New Roman" w:hAnsi="Times New Roman" w:cs="Times New Roman"/>
          <w:b/>
          <w:color w:val="232323"/>
          <w:kern w:val="0"/>
          <w:sz w:val="24"/>
          <w:szCs w:val="24"/>
          <w:u w:val="single"/>
          <w:lang w:eastAsia="cs-CZ"/>
          <w14:ligatures w14:val="none"/>
        </w:rPr>
        <w:t>Plná moc</w:t>
      </w:r>
    </w:p>
    <w:p w14:paraId="6A69188A" w14:textId="77777777" w:rsidR="008216BE" w:rsidRPr="00006A0E" w:rsidRDefault="008216BE" w:rsidP="003479C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32323"/>
          <w:kern w:val="0"/>
          <w:sz w:val="24"/>
          <w:szCs w:val="24"/>
          <w:u w:val="single"/>
          <w:lang w:eastAsia="cs-CZ"/>
          <w14:ligatures w14:val="none"/>
        </w:rPr>
      </w:pPr>
    </w:p>
    <w:p w14:paraId="5CDF4D75" w14:textId="77777777" w:rsidR="008216BE" w:rsidRPr="00006A0E" w:rsidRDefault="008216BE" w:rsidP="003479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32323"/>
          <w:kern w:val="0"/>
          <w:sz w:val="24"/>
          <w:szCs w:val="24"/>
          <w:lang w:eastAsia="cs-CZ"/>
          <w14:ligatures w14:val="none"/>
        </w:rPr>
      </w:pPr>
      <w:r w:rsidRPr="00006A0E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Vyžaduje-li obstarání záležitosti, aby příkazník za příkazce právně jednal, vystaví příkazce příkazníkovi včas plnou moc.</w:t>
      </w:r>
    </w:p>
    <w:p w14:paraId="39E088BF" w14:textId="77777777" w:rsidR="0049502B" w:rsidRPr="00100033" w:rsidRDefault="0049502B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511D3A2" w14:textId="24CC65F6" w:rsidR="00100033" w:rsidRPr="00100033" w:rsidRDefault="00100033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Článek V</w:t>
      </w:r>
      <w:r w:rsidR="0049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="00A900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II</w:t>
      </w:r>
      <w:r w:rsidRPr="001000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– Závěrečná ustanovení</w:t>
      </w:r>
    </w:p>
    <w:p w14:paraId="0021D26F" w14:textId="77777777" w:rsidR="008216BE" w:rsidRPr="00006A0E" w:rsidRDefault="008216BE" w:rsidP="003479CE">
      <w:pPr>
        <w:pStyle w:val="Smlouva-slo"/>
        <w:widowControl w:val="0"/>
        <w:numPr>
          <w:ilvl w:val="0"/>
          <w:numId w:val="2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2C92916A" w14:textId="77777777" w:rsidR="008216BE" w:rsidRPr="00006A0E" w:rsidRDefault="008216BE" w:rsidP="003479CE">
      <w:pPr>
        <w:pStyle w:val="Smlouva-slo"/>
        <w:widowControl w:val="0"/>
        <w:numPr>
          <w:ilvl w:val="0"/>
          <w:numId w:val="2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Smlouva zanikne jednostranným odstoupením od smlouvy pro její podstatné porušení druhou smluvní stranou, přičemž podstatným porušením smlouvy se rozumí zejména:</w:t>
      </w:r>
    </w:p>
    <w:p w14:paraId="0DE165FB" w14:textId="77777777" w:rsidR="008216BE" w:rsidRPr="00006A0E" w:rsidRDefault="008216BE" w:rsidP="003479CE">
      <w:pPr>
        <w:pStyle w:val="slovanPododstavecSmlouvy"/>
        <w:numPr>
          <w:ilvl w:val="0"/>
          <w:numId w:val="29"/>
        </w:numPr>
        <w:tabs>
          <w:tab w:val="left" w:pos="426"/>
        </w:tabs>
      </w:pPr>
      <w:r w:rsidRPr="00006A0E">
        <w:t>nedodržení právních předpisů nebo technických norem, které se týkají provádění díla</w:t>
      </w:r>
    </w:p>
    <w:p w14:paraId="1B120136" w14:textId="77777777" w:rsidR="008216BE" w:rsidRPr="00006A0E" w:rsidRDefault="008216BE" w:rsidP="003479CE">
      <w:pPr>
        <w:pStyle w:val="slovanPododstavecSmlouvy"/>
        <w:numPr>
          <w:ilvl w:val="0"/>
          <w:numId w:val="29"/>
        </w:numPr>
        <w:tabs>
          <w:tab w:val="left" w:pos="426"/>
        </w:tabs>
      </w:pPr>
      <w:r w:rsidRPr="00006A0E">
        <w:t>opakovaná absence příkazníka na kontrolních dnech</w:t>
      </w:r>
    </w:p>
    <w:p w14:paraId="1CC542D8" w14:textId="77777777" w:rsidR="008216BE" w:rsidRPr="00006A0E" w:rsidRDefault="008216BE" w:rsidP="003479CE">
      <w:pPr>
        <w:pStyle w:val="slovanPododstavecSmlouvy"/>
        <w:numPr>
          <w:ilvl w:val="0"/>
          <w:numId w:val="29"/>
        </w:numPr>
        <w:tabs>
          <w:tab w:val="left" w:pos="426"/>
        </w:tabs>
      </w:pPr>
      <w:r w:rsidRPr="00006A0E">
        <w:t xml:space="preserve">nezajištění součinnosti příkazce dle čl. </w:t>
      </w:r>
      <w:r>
        <w:t>II</w:t>
      </w:r>
      <w:r w:rsidRPr="00006A0E">
        <w:t>I.</w:t>
      </w:r>
      <w:r>
        <w:t xml:space="preserve"> této smlouvy</w:t>
      </w:r>
    </w:p>
    <w:p w14:paraId="56A22438" w14:textId="77777777" w:rsidR="008216BE" w:rsidRPr="00006A0E" w:rsidRDefault="008216BE" w:rsidP="003479CE">
      <w:pPr>
        <w:pStyle w:val="Smlouva-slo"/>
        <w:widowControl w:val="0"/>
        <w:numPr>
          <w:ilvl w:val="0"/>
          <w:numId w:val="2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 xml:space="preserve">Odstoupení od smlouvy se nedotýká práva na zaplacení smluvní pokuty nebo úroku z prodlení, pokud již dospěl, práva na náhradu škody vzniklé z porušení smluvní povinnosti; jakož i nadále trvají práva a povinnosti ze záruk a z porušení závazků a povinností ujednaných v této smlouvě. </w:t>
      </w:r>
    </w:p>
    <w:p w14:paraId="25546AB0" w14:textId="77777777" w:rsidR="008216BE" w:rsidRPr="00006A0E" w:rsidRDefault="008216BE" w:rsidP="003479CE">
      <w:pPr>
        <w:pStyle w:val="Smlouva-slo"/>
        <w:widowControl w:val="0"/>
        <w:numPr>
          <w:ilvl w:val="0"/>
          <w:numId w:val="2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Nastanou-li u některé ze stran skutečnosti bránící řádnému plnění této smlouvy, je povinna to ihned bez zbytečného odkladu oznámit druhé straně a vyvolat jednání osob oprávněných k podpisu smlouvy.</w:t>
      </w:r>
    </w:p>
    <w:p w14:paraId="328D9C75" w14:textId="77777777" w:rsidR="008216BE" w:rsidRPr="00006A0E" w:rsidRDefault="008216BE" w:rsidP="003479CE">
      <w:pPr>
        <w:pStyle w:val="Smlouva-slo"/>
        <w:widowControl w:val="0"/>
        <w:numPr>
          <w:ilvl w:val="0"/>
          <w:numId w:val="2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Smlouva nabývá platnosti dnem jejího podpisu oběma smluvními stranami.</w:t>
      </w:r>
    </w:p>
    <w:p w14:paraId="7DB80905" w14:textId="77777777" w:rsidR="008216BE" w:rsidRPr="00876019" w:rsidRDefault="008216BE" w:rsidP="003479CE">
      <w:pPr>
        <w:pStyle w:val="Smlouva-slo"/>
        <w:widowControl w:val="0"/>
        <w:numPr>
          <w:ilvl w:val="0"/>
          <w:numId w:val="2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Smlouva je vyhotovena ve třech stejnopisech s platností originálu podepsaných oprávněnými zástupci smluvních stran, přičemž příkazce obdrží dvě a příkazník jedno vyhotovení.</w:t>
      </w:r>
    </w:p>
    <w:p w14:paraId="183F00D3" w14:textId="77777777" w:rsidR="008216BE" w:rsidRPr="00006A0E" w:rsidRDefault="008216BE" w:rsidP="003479CE">
      <w:pPr>
        <w:pStyle w:val="Smlouva-slo"/>
        <w:widowControl w:val="0"/>
        <w:numPr>
          <w:ilvl w:val="0"/>
          <w:numId w:val="28"/>
        </w:numPr>
        <w:tabs>
          <w:tab w:val="left" w:pos="426"/>
        </w:tabs>
        <w:spacing w:before="0"/>
        <w:rPr>
          <w:rFonts w:ascii="Times New Roman" w:hAnsi="Times New Roman" w:cs="Times New Roman"/>
        </w:rPr>
      </w:pPr>
      <w:r w:rsidRPr="00006A0E">
        <w:rPr>
          <w:rFonts w:ascii="Times New Roman" w:hAnsi="Times New Roman" w:cs="Times New Roman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14:paraId="440F69CE" w14:textId="77777777" w:rsidR="008216BE" w:rsidRPr="00006A0E" w:rsidRDefault="008216BE" w:rsidP="003479C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0E">
        <w:rPr>
          <w:rFonts w:ascii="Times New Roman" w:hAnsi="Times New Roman" w:cs="Times New Roman"/>
          <w:sz w:val="24"/>
          <w:szCs w:val="24"/>
        </w:rPr>
        <w:t xml:space="preserve">Tato smlouva byla schválena usnesením rady města Kutná Hora č. </w:t>
      </w:r>
      <w:proofErr w:type="spellStart"/>
      <w:r w:rsidRPr="00006A0E">
        <w:rPr>
          <w:rFonts w:ascii="Times New Roman" w:hAnsi="Times New Roman" w:cs="Times New Roman"/>
          <w:sz w:val="24"/>
          <w:szCs w:val="24"/>
        </w:rPr>
        <w:t>R</w:t>
      </w:r>
      <w:r w:rsidRPr="00120198">
        <w:rPr>
          <w:rFonts w:ascii="Times New Roman" w:hAnsi="Times New Roman" w:cs="Times New Roman"/>
          <w:sz w:val="24"/>
          <w:szCs w:val="24"/>
          <w:highlight w:val="yellow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A0E">
        <w:rPr>
          <w:rFonts w:ascii="Times New Roman" w:hAnsi="Times New Roman" w:cs="Times New Roman"/>
          <w:sz w:val="24"/>
          <w:szCs w:val="24"/>
        </w:rPr>
        <w:t xml:space="preserve">ze dne </w:t>
      </w:r>
      <w:proofErr w:type="spellStart"/>
      <w:r w:rsidRPr="00120198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spellEnd"/>
      <w:r w:rsidRPr="00006A0E">
        <w:rPr>
          <w:rFonts w:ascii="Times New Roman" w:hAnsi="Times New Roman" w:cs="Times New Roman"/>
          <w:sz w:val="24"/>
          <w:szCs w:val="24"/>
        </w:rPr>
        <w:t xml:space="preserve"> 2025.</w:t>
      </w:r>
      <w:r w:rsidRPr="00006A0E">
        <w:rPr>
          <w:rFonts w:ascii="Times New Roman" w:hAnsi="Times New Roman" w:cs="Times New Roman"/>
          <w:sz w:val="24"/>
          <w:szCs w:val="24"/>
        </w:rPr>
        <w:tab/>
      </w:r>
    </w:p>
    <w:p w14:paraId="1E5AE4CC" w14:textId="77777777" w:rsidR="008216BE" w:rsidRPr="00006A0E" w:rsidRDefault="008216BE" w:rsidP="003479C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0E">
        <w:rPr>
          <w:rFonts w:ascii="Times New Roman" w:hAnsi="Times New Roman" w:cs="Times New Roman"/>
          <w:sz w:val="24"/>
          <w:szCs w:val="24"/>
        </w:rPr>
        <w:t xml:space="preserve">Tato smlouva bude zveřejněna v registru smluv dle zákona č. 340/2015 Sb. </w:t>
      </w:r>
    </w:p>
    <w:p w14:paraId="34E00CDA" w14:textId="2D8EF892" w:rsidR="00100033" w:rsidRPr="00100033" w:rsidRDefault="001C401D" w:rsidP="003479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V Kutné Hoře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dne: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100033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[</w:t>
      </w:r>
      <w:r w:rsidR="00100033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místo</w:t>
      </w:r>
      <w:r w:rsidR="00100033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], dne [</w:t>
      </w:r>
      <w:r w:rsidR="00100033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datum</w:t>
      </w:r>
      <w:r w:rsidR="00100033" w:rsidRPr="0010003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]</w:t>
      </w:r>
    </w:p>
    <w:p w14:paraId="50C1294A" w14:textId="60E2D5CD" w:rsidR="008216BE" w:rsidRDefault="008216BE" w:rsidP="003479C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5802DCE6" w14:textId="77777777" w:rsidR="001C401D" w:rsidRDefault="001C401D" w:rsidP="003479C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5E4D42B8" w14:textId="77777777" w:rsidR="001C401D" w:rsidRDefault="001C401D" w:rsidP="003479C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5031EBCE" w14:textId="77777777" w:rsidR="001C401D" w:rsidRDefault="001C401D" w:rsidP="003479CE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0261B509" w14:textId="77777777" w:rsidR="001C401D" w:rsidRPr="001C401D" w:rsidRDefault="001C401D" w:rsidP="003479CE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..........................................................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..........................................................</w:t>
      </w:r>
    </w:p>
    <w:p w14:paraId="796AC32D" w14:textId="77777777" w:rsidR="001C401D" w:rsidRPr="001C401D" w:rsidRDefault="001C401D" w:rsidP="003479CE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za příkazce</w:t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 xml:space="preserve">      za příkazníka</w:t>
      </w:r>
    </w:p>
    <w:p w14:paraId="64EC1D60" w14:textId="5EC351B1" w:rsidR="00D817C9" w:rsidRPr="001C401D" w:rsidRDefault="001C401D" w:rsidP="003479CE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C401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Mgr. Lukáš Seifert, starosta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7947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7947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794706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.</w:t>
      </w:r>
      <w:r w:rsidR="00794706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ab/>
        <w:t>.</w:t>
      </w:r>
      <w:r w:rsidR="00794706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ab/>
        <w:t>.</w:t>
      </w:r>
      <w:r w:rsidR="00794706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ab/>
        <w:t>.</w:t>
      </w:r>
      <w:r w:rsidR="00794706" w:rsidRPr="0079470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ab/>
        <w:t>.</w:t>
      </w:r>
    </w:p>
    <w:sectPr w:rsidR="00D817C9" w:rsidRPr="001C4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6C52"/>
    <w:multiLevelType w:val="multilevel"/>
    <w:tmpl w:val="AA10C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D6045"/>
    <w:multiLevelType w:val="multilevel"/>
    <w:tmpl w:val="233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43353"/>
    <w:multiLevelType w:val="multilevel"/>
    <w:tmpl w:val="5098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110C1"/>
    <w:multiLevelType w:val="multilevel"/>
    <w:tmpl w:val="D2DC0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C0145"/>
    <w:multiLevelType w:val="multilevel"/>
    <w:tmpl w:val="EABE1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055DE"/>
    <w:multiLevelType w:val="hybridMultilevel"/>
    <w:tmpl w:val="E4CAD77A"/>
    <w:lvl w:ilvl="0" w:tplc="8526ACA0">
      <w:start w:val="1"/>
      <w:numFmt w:val="decimal"/>
      <w:lvlText w:val="%1."/>
      <w:lvlJc w:val="left"/>
      <w:pPr>
        <w:ind w:left="264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366" w:hanging="360"/>
      </w:pPr>
    </w:lvl>
    <w:lvl w:ilvl="2" w:tplc="0405001B" w:tentative="1">
      <w:start w:val="1"/>
      <w:numFmt w:val="lowerRoman"/>
      <w:lvlText w:val="%3."/>
      <w:lvlJc w:val="right"/>
      <w:pPr>
        <w:ind w:left="4086" w:hanging="180"/>
      </w:pPr>
    </w:lvl>
    <w:lvl w:ilvl="3" w:tplc="0405000F" w:tentative="1">
      <w:start w:val="1"/>
      <w:numFmt w:val="decimal"/>
      <w:lvlText w:val="%4."/>
      <w:lvlJc w:val="left"/>
      <w:pPr>
        <w:ind w:left="4806" w:hanging="360"/>
      </w:pPr>
    </w:lvl>
    <w:lvl w:ilvl="4" w:tplc="04050019" w:tentative="1">
      <w:start w:val="1"/>
      <w:numFmt w:val="lowerLetter"/>
      <w:lvlText w:val="%5."/>
      <w:lvlJc w:val="left"/>
      <w:pPr>
        <w:ind w:left="5526" w:hanging="360"/>
      </w:pPr>
    </w:lvl>
    <w:lvl w:ilvl="5" w:tplc="0405001B" w:tentative="1">
      <w:start w:val="1"/>
      <w:numFmt w:val="lowerRoman"/>
      <w:lvlText w:val="%6."/>
      <w:lvlJc w:val="right"/>
      <w:pPr>
        <w:ind w:left="6246" w:hanging="180"/>
      </w:pPr>
    </w:lvl>
    <w:lvl w:ilvl="6" w:tplc="0405000F" w:tentative="1">
      <w:start w:val="1"/>
      <w:numFmt w:val="decimal"/>
      <w:lvlText w:val="%7."/>
      <w:lvlJc w:val="left"/>
      <w:pPr>
        <w:ind w:left="6966" w:hanging="360"/>
      </w:pPr>
    </w:lvl>
    <w:lvl w:ilvl="7" w:tplc="04050019" w:tentative="1">
      <w:start w:val="1"/>
      <w:numFmt w:val="lowerLetter"/>
      <w:lvlText w:val="%8."/>
      <w:lvlJc w:val="left"/>
      <w:pPr>
        <w:ind w:left="7686" w:hanging="360"/>
      </w:pPr>
    </w:lvl>
    <w:lvl w:ilvl="8" w:tplc="0405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7" w15:restartNumberingAfterBreak="0">
    <w:nsid w:val="1BAB264E"/>
    <w:multiLevelType w:val="multilevel"/>
    <w:tmpl w:val="DDCC6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E3A53EC"/>
    <w:multiLevelType w:val="multilevel"/>
    <w:tmpl w:val="82765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1803CD"/>
    <w:multiLevelType w:val="multilevel"/>
    <w:tmpl w:val="194A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EC6BE6"/>
    <w:multiLevelType w:val="multilevel"/>
    <w:tmpl w:val="248800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AD099C"/>
    <w:multiLevelType w:val="multilevel"/>
    <w:tmpl w:val="91A4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40096"/>
    <w:multiLevelType w:val="singleLevel"/>
    <w:tmpl w:val="52B41624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13" w15:restartNumberingAfterBreak="0">
    <w:nsid w:val="36B573C1"/>
    <w:multiLevelType w:val="multilevel"/>
    <w:tmpl w:val="0E66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47C14"/>
    <w:multiLevelType w:val="multilevel"/>
    <w:tmpl w:val="9D207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11D3D"/>
    <w:multiLevelType w:val="multilevel"/>
    <w:tmpl w:val="CFCE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3F5D29"/>
    <w:multiLevelType w:val="multilevel"/>
    <w:tmpl w:val="60A6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8F67E0"/>
    <w:multiLevelType w:val="multilevel"/>
    <w:tmpl w:val="8342E81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1544BE2"/>
    <w:multiLevelType w:val="hybridMultilevel"/>
    <w:tmpl w:val="E31E9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22E5B"/>
    <w:multiLevelType w:val="multilevel"/>
    <w:tmpl w:val="4F725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B9637F"/>
    <w:multiLevelType w:val="multilevel"/>
    <w:tmpl w:val="B990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9F45D0"/>
    <w:multiLevelType w:val="hybridMultilevel"/>
    <w:tmpl w:val="19008A08"/>
    <w:lvl w:ilvl="0" w:tplc="C40A560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1A1AD2FA">
      <w:start w:val="1"/>
      <w:numFmt w:val="decimal"/>
      <w:lvlText w:val="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2" w15:restartNumberingAfterBreak="0">
    <w:nsid w:val="5C7A741C"/>
    <w:multiLevelType w:val="multilevel"/>
    <w:tmpl w:val="3C4CB0F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24" w15:restartNumberingAfterBreak="0">
    <w:nsid w:val="60C36926"/>
    <w:multiLevelType w:val="hybridMultilevel"/>
    <w:tmpl w:val="35429914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b w:val="0"/>
      </w:rPr>
    </w:lvl>
    <w:lvl w:ilvl="1" w:tplc="1A1AD2FA">
      <w:start w:val="1"/>
      <w:numFmt w:val="decimal"/>
      <w:lvlText w:val="%2."/>
      <w:lvlJc w:val="left"/>
      <w:pPr>
        <w:tabs>
          <w:tab w:val="num" w:pos="1842"/>
        </w:tabs>
        <w:ind w:left="1842" w:hanging="4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61C3459C"/>
    <w:multiLevelType w:val="multilevel"/>
    <w:tmpl w:val="8046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8E1515"/>
    <w:multiLevelType w:val="multilevel"/>
    <w:tmpl w:val="0C9E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3655C8"/>
    <w:multiLevelType w:val="multilevel"/>
    <w:tmpl w:val="3468F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5F6CA4"/>
    <w:multiLevelType w:val="multilevel"/>
    <w:tmpl w:val="44A8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F20A76"/>
    <w:multiLevelType w:val="multilevel"/>
    <w:tmpl w:val="240E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3E62FB"/>
    <w:multiLevelType w:val="multilevel"/>
    <w:tmpl w:val="F7B0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C7776F"/>
    <w:multiLevelType w:val="hybridMultilevel"/>
    <w:tmpl w:val="18CA6F40"/>
    <w:lvl w:ilvl="0" w:tplc="7F22D0B0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  <w:rPr>
        <w:rFonts w:hint="default"/>
        <w:b w:val="0"/>
      </w:rPr>
    </w:lvl>
    <w:lvl w:ilvl="1" w:tplc="1A1AD2FA">
      <w:start w:val="1"/>
      <w:numFmt w:val="decimal"/>
      <w:lvlText w:val="%2."/>
      <w:lvlJc w:val="left"/>
      <w:pPr>
        <w:tabs>
          <w:tab w:val="num" w:pos="1842"/>
        </w:tabs>
        <w:ind w:left="1842" w:hanging="4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2" w15:restartNumberingAfterBreak="0">
    <w:nsid w:val="70472768"/>
    <w:multiLevelType w:val="multilevel"/>
    <w:tmpl w:val="D42A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6C76A6"/>
    <w:multiLevelType w:val="multilevel"/>
    <w:tmpl w:val="22D8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9"/>
  </w:num>
  <w:num w:numId="5">
    <w:abstractNumId w:val="11"/>
  </w:num>
  <w:num w:numId="6">
    <w:abstractNumId w:val="13"/>
  </w:num>
  <w:num w:numId="7">
    <w:abstractNumId w:val="14"/>
  </w:num>
  <w:num w:numId="8">
    <w:abstractNumId w:val="15"/>
  </w:num>
  <w:num w:numId="9">
    <w:abstractNumId w:val="5"/>
  </w:num>
  <w:num w:numId="10">
    <w:abstractNumId w:val="27"/>
  </w:num>
  <w:num w:numId="11">
    <w:abstractNumId w:val="4"/>
  </w:num>
  <w:num w:numId="12">
    <w:abstractNumId w:val="20"/>
  </w:num>
  <w:num w:numId="13">
    <w:abstractNumId w:val="1"/>
  </w:num>
  <w:num w:numId="14">
    <w:abstractNumId w:val="29"/>
  </w:num>
  <w:num w:numId="15">
    <w:abstractNumId w:val="25"/>
  </w:num>
  <w:num w:numId="16">
    <w:abstractNumId w:val="26"/>
  </w:num>
  <w:num w:numId="17">
    <w:abstractNumId w:val="8"/>
  </w:num>
  <w:num w:numId="18">
    <w:abstractNumId w:val="19"/>
  </w:num>
  <w:num w:numId="19">
    <w:abstractNumId w:val="30"/>
  </w:num>
  <w:num w:numId="20">
    <w:abstractNumId w:val="33"/>
  </w:num>
  <w:num w:numId="21">
    <w:abstractNumId w:val="2"/>
  </w:num>
  <w:num w:numId="22">
    <w:abstractNumId w:val="28"/>
  </w:num>
  <w:num w:numId="23">
    <w:abstractNumId w:val="12"/>
  </w:num>
  <w:num w:numId="24">
    <w:abstractNumId w:val="23"/>
  </w:num>
  <w:num w:numId="25">
    <w:abstractNumId w:val="21"/>
  </w:num>
  <w:num w:numId="26">
    <w:abstractNumId w:val="31"/>
    <w:lvlOverride w:ilvl="0">
      <w:startOverride w:val="1"/>
    </w:lvlOverride>
  </w:num>
  <w:num w:numId="27">
    <w:abstractNumId w:val="7"/>
  </w:num>
  <w:num w:numId="28">
    <w:abstractNumId w:val="3"/>
  </w:num>
  <w:num w:numId="29">
    <w:abstractNumId w:val="24"/>
  </w:num>
  <w:num w:numId="30">
    <w:abstractNumId w:val="6"/>
  </w:num>
  <w:num w:numId="31">
    <w:abstractNumId w:val="18"/>
  </w:num>
  <w:num w:numId="32">
    <w:abstractNumId w:val="22"/>
  </w:num>
  <w:num w:numId="33">
    <w:abstractNumId w:val="17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33"/>
    <w:rsid w:val="000F785C"/>
    <w:rsid w:val="00100033"/>
    <w:rsid w:val="00120198"/>
    <w:rsid w:val="001822D0"/>
    <w:rsid w:val="001C401D"/>
    <w:rsid w:val="003479CE"/>
    <w:rsid w:val="0046162E"/>
    <w:rsid w:val="0049502B"/>
    <w:rsid w:val="004A7803"/>
    <w:rsid w:val="00527D43"/>
    <w:rsid w:val="006536AD"/>
    <w:rsid w:val="00671B7A"/>
    <w:rsid w:val="006B42B5"/>
    <w:rsid w:val="00784B75"/>
    <w:rsid w:val="00794706"/>
    <w:rsid w:val="008216BE"/>
    <w:rsid w:val="008B1E82"/>
    <w:rsid w:val="009B44BC"/>
    <w:rsid w:val="00A9003D"/>
    <w:rsid w:val="00AE1653"/>
    <w:rsid w:val="00AE5644"/>
    <w:rsid w:val="00C3077D"/>
    <w:rsid w:val="00C74942"/>
    <w:rsid w:val="00C86DF5"/>
    <w:rsid w:val="00CF3634"/>
    <w:rsid w:val="00D817C9"/>
    <w:rsid w:val="00E219F6"/>
    <w:rsid w:val="00E22AAC"/>
    <w:rsid w:val="00FB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DA55"/>
  <w15:chartTrackingRefBased/>
  <w15:docId w15:val="{177DE5C5-1456-4C82-BBEA-53FCBC09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16BE"/>
  </w:style>
  <w:style w:type="paragraph" w:styleId="Nadpis1">
    <w:name w:val="heading 1"/>
    <w:basedOn w:val="Normln"/>
    <w:next w:val="Normln"/>
    <w:link w:val="Nadpis1Char"/>
    <w:uiPriority w:val="9"/>
    <w:qFormat/>
    <w:rsid w:val="00100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0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0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0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0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0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0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0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003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03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00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00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00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00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0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0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00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00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003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0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003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0033"/>
    <w:rPr>
      <w:b/>
      <w:bCs/>
      <w:smallCaps/>
      <w:color w:val="2F5496" w:themeColor="accent1" w:themeShade="BF"/>
      <w:spacing w:val="5"/>
    </w:rPr>
  </w:style>
  <w:style w:type="paragraph" w:customStyle="1" w:styleId="slovanPododstavecSmlouvy">
    <w:name w:val="ČíslovanýPododstavecSmlouvy"/>
    <w:basedOn w:val="Zkladntext"/>
    <w:uiPriority w:val="99"/>
    <w:rsid w:val="00AE5644"/>
    <w:pPr>
      <w:numPr>
        <w:numId w:val="25"/>
      </w:numPr>
      <w:tabs>
        <w:tab w:val="clear" w:pos="717"/>
        <w:tab w:val="left" w:pos="284"/>
        <w:tab w:val="num" w:pos="720"/>
        <w:tab w:val="left" w:pos="1260"/>
        <w:tab w:val="left" w:pos="1980"/>
        <w:tab w:val="left" w:pos="396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AE564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5644"/>
  </w:style>
  <w:style w:type="character" w:styleId="Hypertextovodkaz">
    <w:name w:val="Hyperlink"/>
    <w:basedOn w:val="Standardnpsmoodstavce"/>
    <w:uiPriority w:val="99"/>
    <w:unhideWhenUsed/>
    <w:rsid w:val="006536A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536AD"/>
    <w:rPr>
      <w:color w:val="605E5C"/>
      <w:shd w:val="clear" w:color="auto" w:fill="E1DFDD"/>
    </w:rPr>
  </w:style>
  <w:style w:type="paragraph" w:customStyle="1" w:styleId="Smlouva-slo">
    <w:name w:val="Smlouva-číslo"/>
    <w:basedOn w:val="Normln"/>
    <w:uiPriority w:val="99"/>
    <w:rsid w:val="008216BE"/>
    <w:pPr>
      <w:spacing w:before="120" w:after="0" w:line="240" w:lineRule="atLeast"/>
      <w:jc w:val="both"/>
    </w:pPr>
    <w:rPr>
      <w:rFonts w:ascii="Tahoma" w:eastAsia="Times New Roman" w:hAnsi="Tahoma" w:cs="Tahoma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8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7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817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8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9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7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3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4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15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2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9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4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4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6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2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1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2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0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53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15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7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2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0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8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5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7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8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4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839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53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6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1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4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5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7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66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2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750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2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7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54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1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2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6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ktury@kutnahor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E3FF7-5F0A-4C23-B4BA-3E0C5041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2215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Králik Jozef</dc:creator>
  <cp:keywords/>
  <dc:description/>
  <cp:lastModifiedBy>Dastychová Gabriela</cp:lastModifiedBy>
  <cp:revision>4</cp:revision>
  <dcterms:created xsi:type="dcterms:W3CDTF">2025-05-20T05:55:00Z</dcterms:created>
  <dcterms:modified xsi:type="dcterms:W3CDTF">2025-05-20T12:14:00Z</dcterms:modified>
</cp:coreProperties>
</file>