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6F9C" w14:textId="77777777" w:rsidR="00100033" w:rsidRPr="00100033" w:rsidRDefault="00100033" w:rsidP="00347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PŘÍKAZNÍ SMLOUVA</w:t>
      </w:r>
    </w:p>
    <w:p w14:paraId="06B89B9A" w14:textId="579C8267" w:rsidR="00100033" w:rsidRDefault="00100033" w:rsidP="00347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uzavřená dle </w:t>
      </w:r>
      <w:r w:rsidR="001C401D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zákona č. 89/2012 Sb., občanský zákoník v platném znění</w:t>
      </w:r>
      <w:r w:rsid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1C401D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§ 2430</w:t>
      </w:r>
    </w:p>
    <w:p w14:paraId="2A4384AF" w14:textId="77777777" w:rsidR="00FB7331" w:rsidRDefault="00FB7331" w:rsidP="00347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3361405" w14:textId="77777777" w:rsidR="00100033" w:rsidRDefault="00100033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mezi:</w:t>
      </w:r>
    </w:p>
    <w:p w14:paraId="663EB185" w14:textId="77777777" w:rsidR="001C401D" w:rsidRPr="00100033" w:rsidRDefault="001C401D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AF9B68" w14:textId="78362134" w:rsidR="001C401D" w:rsidRDefault="00100033" w:rsidP="001C401D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Příkazce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1C40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Obec: Město Kutná Hora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Sídlo: Havlíčkovo náměstí 552/1, 284 01 Kutná Hora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IČO: 00236195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Zastoupená: Mgr.</w:t>
      </w:r>
      <w:r w:rsidR="00A900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Lukáš Seifert, starosta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(dále jen „Příkazce“)</w:t>
      </w:r>
    </w:p>
    <w:p w14:paraId="2D5C032A" w14:textId="77777777" w:rsidR="001C401D" w:rsidRPr="001C401D" w:rsidRDefault="001C401D" w:rsidP="001C401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zástupce ve věcech     </w:t>
      </w:r>
    </w:p>
    <w:p w14:paraId="050FD818" w14:textId="7A3A1FA5" w:rsidR="001C401D" w:rsidRPr="001C401D" w:rsidRDefault="001C401D" w:rsidP="001C401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technických: 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3C4E46"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:lang w:eastAsia="cs-CZ"/>
          <w14:ligatures w14:val="none"/>
        </w:rPr>
        <w:t>Ing. Jozef Králik, vedoucí odboru investic</w:t>
      </w:r>
    </w:p>
    <w:p w14:paraId="47A0A752" w14:textId="11C31362" w:rsidR="00100033" w:rsidRDefault="001C401D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</w:p>
    <w:p w14:paraId="780C3217" w14:textId="77777777" w:rsidR="001C401D" w:rsidRPr="00100033" w:rsidRDefault="001C401D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3FC509" w14:textId="30678E8D" w:rsidR="00100033" w:rsidRDefault="00100033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 Příkazník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Jméno/Název: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např. Ing. Jan Novák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/ 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Technický dozor XYZ s.r.o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Sídlo/bydliště: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adresa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IČ: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Zapsaný v: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např. živnostenský rejstřík / obchodní rejstřík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Zastoupený: [</w:t>
      </w:r>
      <w:r w:rsidRPr="00120198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doplnit, je-li právnická osoba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(dále jen „Příkazník“)</w:t>
      </w:r>
    </w:p>
    <w:p w14:paraId="39A8195F" w14:textId="77777777" w:rsidR="00100033" w:rsidRPr="00100033" w:rsidRDefault="00100033" w:rsidP="00100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6058E3" w14:textId="31896452" w:rsidR="00100033" w:rsidRPr="00100033" w:rsidRDefault="00100033" w:rsidP="001C40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I – Předmět smlouvy</w:t>
      </w:r>
    </w:p>
    <w:p w14:paraId="233EF254" w14:textId="41093460" w:rsidR="00100033" w:rsidRDefault="00100033" w:rsidP="008E59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Příkazce pověřuje Příkazníka výkonem činností externího správce stavby při realizaci veřejné zakázky 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„</w:t>
      </w:r>
      <w:r w:rsidR="00C901EE" w:rsidRPr="00C90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Vrchlice v Kutné Hoře – revitalizace a protipovodňová opatření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“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území města Kutná Hora.</w:t>
      </w:r>
    </w:p>
    <w:p w14:paraId="3BC1CA41" w14:textId="63EA7898" w:rsidR="00C74942" w:rsidRPr="000435FC" w:rsidRDefault="00C74942" w:rsidP="008E59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Příkazník 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bude zastávat funkci 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technick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ého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dozor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stavebníka ve smyslu stavebního zákona 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koordinátor</w:t>
      </w:r>
      <w:r w:rsidR="00AB13BE"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Pr="000435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bezpečnosti a ochrany zdraví při práci na staveništi.</w:t>
      </w:r>
    </w:p>
    <w:p w14:paraId="530782D3" w14:textId="77777777" w:rsidR="00120198" w:rsidRPr="00754473" w:rsidRDefault="00120198" w:rsidP="008E59B9">
      <w:pPr>
        <w:numPr>
          <w:ilvl w:val="0"/>
          <w:numId w:val="20"/>
        </w:numPr>
        <w:tabs>
          <w:tab w:val="clear" w:pos="720"/>
        </w:tabs>
        <w:spacing w:after="0" w:line="0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44B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se zavazuje řádně vykonávat tyto činnosti správce stavby:</w:t>
      </w:r>
    </w:p>
    <w:p w14:paraId="546562B2" w14:textId="403226E6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Dodavatel vypracuje </w:t>
      </w:r>
      <w:r w:rsidR="00AB13B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v rámci případných víceprací čí </w:t>
      </w:r>
      <w:proofErr w:type="spellStart"/>
      <w:r w:rsidR="00AB13B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méněprací</w:t>
      </w:r>
      <w:proofErr w:type="spellEnd"/>
      <w:r w:rsidR="00AB13B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odborné posouzení Reálné odbytové ceny za účelem eliminace nabídek obsahující MNNC ve smyslu Zákona 134/2016 Sb.</w:t>
      </w:r>
    </w:p>
    <w:p w14:paraId="116225E4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Seznámit se důkladně s nabídkou budoucího zhotovitele a všemi souvisejícími podklady, dokumenty, relevantními pro realizaci stavby, podmínkami územních rozhodnutí a územních souhlasů, stavebních a dalších navazujících povolení, veřejnoprávních smluv, Předpisy a Podmínkami v aktuálním znění.</w:t>
      </w:r>
    </w:p>
    <w:p w14:paraId="7D54609C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lastRenderedPageBreak/>
        <w:t>Organizovat jednání zadavatele a budoucího zhotovitele, která mají za cíl získat potřebná povolení a souhlasy před zahájením stavebních prací, pokud budou třeba.</w:t>
      </w:r>
    </w:p>
    <w:p w14:paraId="290B3723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Organizace předání a převzetí staveniště</w:t>
      </w:r>
    </w:p>
    <w:p w14:paraId="2E4EF3EF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Ve spolupráci se vybraným zhotovitelem zajistit písemně informování dotčených orgánů statní správy, ostatních dotčených organizací, event. jiných dotčených subjektů o zahájení realizace stavby, o časovém harmonogramu stavby, konání kontrolních dnů předmětu smlouvy o dílo vč. kontaktů na jednotlivé kompetentní osoby spolupodílející se na realizaci stavby.</w:t>
      </w:r>
    </w:p>
    <w:p w14:paraId="25F0F6D6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Kontrola, zda jsou vydána stavební povolení, veřejnoprávní smlouvy nebo souhlas s provedením ohlášeného stavebního záměru (případně vodoprávní rozhodnutí) na celý předmět díla včetně uzavřených smluv.</w:t>
      </w:r>
    </w:p>
    <w:p w14:paraId="283A2F82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Schvalovat ty z dokumentů, u nichž je to stanoveno podmínkami smlouvy o dílo.</w:t>
      </w:r>
    </w:p>
    <w:p w14:paraId="5B3D57CE" w14:textId="0924243E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Poskytovat na vyžádání zadavatele součinnost zhotoviteli při získávání potřebných povolení a souhlasů a zajišťovat, aby povolení a souhlasy splňovaly požadavky všech předpisů, jejichž aplikace se vztahuje k realizaci stavby.</w:t>
      </w:r>
    </w:p>
    <w:p w14:paraId="5B5E61E9" w14:textId="04433DDB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Protokolárně předávat staveniště a jejich části budoucímu zhotoviteli a pořizovat při tom fotodokumentaci jejich stavu včetně přilehlého okolí.</w:t>
      </w:r>
    </w:p>
    <w:p w14:paraId="7322AE18" w14:textId="17842AC7" w:rsidR="008F475E" w:rsidRPr="008F475E" w:rsidRDefault="00DB7F1E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993"/>
        </w:tabs>
        <w:ind w:left="851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Sledovat dodržování vydaných stavebních povolení, územních rozhodnutí a územních souhlasů, veřejnoprávních smluv a dalších závěrů správních řízení vč. závěrů z provedených kontrol, dodržování příslušných technických norem, smluv, časového harmonogramu, případně dalších požadavků příkazce předaných v písemné podobě a požadavků právních předpisů a aktivně se účastnit příslušných řízení a jednání; kontrola zhotovitele stavby a ostatních účastníků stavby, zda dodržují podmínky stavebního povolení, veřejnoprávních smluv nebo souhlasu s provedením ohlášeného stavebního záměru, právní předpisy, technické normy, a to po celou dobu realizace stavby.</w:t>
      </w:r>
    </w:p>
    <w:p w14:paraId="17ACC0AA" w14:textId="5D22F3C8" w:rsidR="008F475E" w:rsidRPr="00DB7F1E" w:rsidRDefault="008F475E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993"/>
        </w:tabs>
        <w:ind w:left="993" w:hanging="567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Řízení postupu výstavy pomoci stavebního softwaru (např. </w:t>
      </w:r>
      <w:proofErr w:type="spellStart"/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Contec</w:t>
      </w:r>
      <w:proofErr w:type="spellEnd"/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, MS Project, </w:t>
      </w:r>
      <w:proofErr w:type="spellStart"/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Primavera</w:t>
      </w:r>
      <w:proofErr w:type="spellEnd"/>
      <w:r w:rsidRPr="008F475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)</w:t>
      </w:r>
    </w:p>
    <w:p w14:paraId="5E008FEE" w14:textId="4A9B302E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a účast na veškerých jednáních s orgány činnými ve správním řízení a dotčenými orgány.</w:t>
      </w:r>
    </w:p>
    <w:p w14:paraId="569E8C81" w14:textId="48EF53A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Přejímka dodávek vybraných prací a materiálů</w:t>
      </w:r>
    </w:p>
    <w:p w14:paraId="1B81120C" w14:textId="4A003021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Kontrolovat a prověřovat, zda zkoušky na staveništi (zejména zkoušky jakosti materiálů, individuálních vyzkoušení, komplexního vyzkoušení, v průběhu zkušebního provozu a garančních zkoušek) jsou prováděny v souladu s příslušnými předpisy, doporučenými standardy (normami) a ustanoveními smlouvy o dílo; zajistit, aby zhotovitel vždy provedl o provedení zkoušky zápis či protokol. V případě nevyhovujícího výsledku zkoušky zajistit ze strany budoucího zhotovitele sjednání nápravy (odstranění příčin) a provedení nových zkoušek.</w:t>
      </w:r>
    </w:p>
    <w:p w14:paraId="419E2064" w14:textId="1FC129BE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řádného uskladnění materiálů na staveništi</w:t>
      </w:r>
    </w:p>
    <w:p w14:paraId="6A4D617C" w14:textId="614E814B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přejímání části prací, které budou v dalším postupu zakryté nebo se stanou nepřístupnými</w:t>
      </w:r>
    </w:p>
    <w:p w14:paraId="35A1C4FD" w14:textId="43686586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Spolupracovat s projektantem - zhotovitelem „dokumentace pro provedení stavby" a vyžadovat jeho účast na staveništích k plnění úkolů autorského dozoru nezbytného pro jednotlivé části stavby – požadavek na výkon autorského dozoru bude SS vznášet vždy prostřednictvím zadavatele; spolupráce s projektantem a zhotovitelem stavby při vykonávání nebo navrhování opatření na odstranění případných vad projektu.</w:t>
      </w:r>
    </w:p>
    <w:p w14:paraId="1A0EE9D1" w14:textId="6FBE970F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lastRenderedPageBreak/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Provádět odborný dohled nad průběhem provádění díla v souladu se smlouvou o dílo, zejména z hlediska dodržení sjednaného rozsahu díla a způsobu jeho provádění (kvalita materiálu a prováděných prací, použitých výrobků a materiálu, technické parametry apod.); kontrola všech částí stavby, které budou dalším postupem výstavby zakryty nebo se stanou nepřístupnými se zápisem o těchto kontrolách do stavebního deníku; sledování, jestli zhotovitel stavby provádí předepsané a dohodnuté zkoušky materiálů, konstrukcí, výrobků a prací, kontrolování jejich výsledků, kontrolování dodržování předepsaných technologických lhůt, požadování dokladů, které prokazují kvalitu vykonávaných prací a dodávek.</w:t>
      </w:r>
    </w:p>
    <w:p w14:paraId="492CAA7A" w14:textId="28D7D1E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Kontrolovat a odsouhlasovat adekvátnost a autentičnost všech potvrzení, pojištění, slib odškodnění apod., za které je zhotovitel odpovědný podle podmínek smlouvy o dílo.</w:t>
      </w:r>
    </w:p>
    <w:p w14:paraId="5194E2F6" w14:textId="77C6326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Iniciovat, organizovat a řídit pravidelné kontrolní dny (dále jen </w:t>
      </w:r>
      <w:r w:rsidR="0068084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„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KD") na staveništi v intervalech dle smlouvy o dílo (ev. podle potřeby nepravidelné kontrolní dny)1x za 7 dní, porady na staveništi, vyhotovovat potřebné zápisy, zajišťovat v rámci pravidelných kontrolních dnů přípravu pro prezentaci postupu stavby, která bude prováděna na kontrolních dnech svolávaných jednou za měsíc nebo podle potřeby s přizváním kontrolních orgánů, jejichž označení oznámí příkazci a umožnit zástupcům kontrolních orgánů věcnou, finanční a účetní kontrolu.</w:t>
      </w:r>
    </w:p>
    <w:p w14:paraId="57D3CCA2" w14:textId="3DCC0CA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Technická pomoc při nově vzniklých situacích na stavbě.</w:t>
      </w:r>
    </w:p>
    <w:p w14:paraId="735E57D0" w14:textId="753B4413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Pokud nebude později stanoveno pokynem zadavatele jinak, požaduje zadavatel, aby se konaly pravidelné porady na staveništi vždy jednou týdně za účasti zhotovitele, zadavatele a SS, mimo tyto termíny budou organizovány kontrolní dny jednou za měsíc a prezentační KD jednou za 6 měsíců, z KD a pravidelných porad bude SS zpracovávat zápisy a bude je elektronickou cestou rozesílat účastníkům.</w:t>
      </w:r>
    </w:p>
    <w:p w14:paraId="055BB529" w14:textId="69F08C6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Zjišťovat a potvrzovat množství provedených stavebních prací a jejich hodnotu v souladu se smlouvou o dílo a potvrzovat daňové doklady, kontrolovat měsíční zprávy předkládané zhotovitelem dle smlouvy o dílo; kontrola úplnosti faktur, kontrola souladu faktur a zjišťovacích protokolů s podmínkami uvedenými ve smlouvách (zejména s rozpočtem) a se skutečně provedenými pracemi.</w:t>
      </w:r>
    </w:p>
    <w:p w14:paraId="2A419D45" w14:textId="30B2E2F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Doporučovat změny v projektových dokumentacích a technických specifikacích, které se mohou projevit jako nezbytné nebo vhodné v průběhu realizace stavby, zejména doporučovat zadavateli možnosti snížení nákladů spojených s realizací stavby a žádat od zhotovitele přijmutí opatření pro zkvalitnění stavebních prací, doporučovat zadavateli opatření ke snížení rizik při realizaci stavby.</w:t>
      </w:r>
    </w:p>
    <w:p w14:paraId="323B1C76" w14:textId="55A1A83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Předkládání případných návrhů na aktualizaci smluvních vztahů s dodavatelem stavebních prací</w:t>
      </w:r>
    </w:p>
    <w:p w14:paraId="20BF9DC8" w14:textId="6707AA62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Projednávat se zhotovitelem a dávat písemná doporučení zadavateli stran sazeb a cen týkajících se neplánovaných prací a položek, a to vynucených nebo vyžádaných; evidence a kontrola víceprací a </w:t>
      </w:r>
      <w:proofErr w:type="spellStart"/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méněprací</w:t>
      </w:r>
      <w:proofErr w:type="spellEnd"/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- evidence, odsouhlasení předem včetně zajištění podkladů a finanční náročnosti – průběžně, spolupráce při zpracování změnových listů.</w:t>
      </w:r>
    </w:p>
    <w:p w14:paraId="7214BCFF" w14:textId="4D54429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Kontrolovat a odsouhlasovat dokumentaci skutečného provedení díla, provozní příručky a další požadovanou dokumentaci a předávat příkazci všechny zprávy, zápisy, potvrzení apod. vypracované zhotovitelem, nebudou-li předány zhotovitelem samostatně.</w:t>
      </w:r>
    </w:p>
    <w:p w14:paraId="20A37D72" w14:textId="54AF0805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lastRenderedPageBreak/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Kontrolovat stavební deníky (který musí vést zhotovitel během celého období výstavby v souladu s požadavky českého právního řádu) zapisovat do stavebního deníku příslušné informace a údaje a odsouhlasovat svým podpisem (parafou) ostatní zápisy do tohoto deníku.</w:t>
      </w:r>
    </w:p>
    <w:p w14:paraId="3B104D2A" w14:textId="1EA30CC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Podporovat koordinaci činnosti mezi zadavatelem a zhotovitelem.</w:t>
      </w:r>
    </w:p>
    <w:p w14:paraId="7B6D1A6C" w14:textId="79745414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Poskytovat zadavateli poradenství v případě uplatňování jakýchkoliv možných nároků zadavatelem ve vztahu ke zhotoviteli nebo zhotovitelem ve vztahu k příkazci s cílem předcházet vzniku sporů.</w:t>
      </w:r>
    </w:p>
    <w:p w14:paraId="239B9D18" w14:textId="136FA137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Neprodleně podávat zadavateli zprávy o všech významných skutečnostech a událostech z hlediska realizace stavby.</w:t>
      </w:r>
    </w:p>
    <w:p w14:paraId="23E65EF0" w14:textId="621C6776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Příprava podkladů pro odevzdání a převzetí stavby nebo její části a organizační zajištění jednání o odevzdání a převzetí stavby, účast při předávání jednotlivých dohodnutých dokončených částí vrstev díla.</w:t>
      </w:r>
    </w:p>
    <w:p w14:paraId="57D4E006" w14:textId="4310F54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Zastupování zadavatele v rozsahu zmocnění ve správních a jiných řízeních a součinnost při závěrečné prohlídce stavby stavebním úřadem.</w:t>
      </w:r>
    </w:p>
    <w:p w14:paraId="1CA320EC" w14:textId="30F84272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odstraňování vad a nedodělků zjištěných při přebírání stavby v dohodnutých termínech.</w:t>
      </w:r>
    </w:p>
    <w:p w14:paraId="3932AFF0" w14:textId="6F1B9F99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podkladů pro vydání kolaudačního souhlasu nebo pro oznámení záměru započít s užíváním stavby stavebnímu úřadu.</w:t>
      </w:r>
    </w:p>
    <w:p w14:paraId="6894587C" w14:textId="2EE99D0F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Řádné pořizování záznamů ze všech jednání, které vzešly v rámci realizace stavby v jednotné formě umožňující jejich vyhodnocení a další zpracování.</w:t>
      </w:r>
    </w:p>
    <w:p w14:paraId="1E138622" w14:textId="47D98DB3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dodržení Stavebních a vodohospodářských norem</w:t>
      </w:r>
    </w:p>
    <w:p w14:paraId="6E0D8E35" w14:textId="45B77275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dodržení technických norem pro vozovky</w:t>
      </w:r>
    </w:p>
    <w:p w14:paraId="19156883" w14:textId="77777777" w:rsidR="00DB7F1E" w:rsidRPr="00DB7F1E" w:rsidRDefault="00DB7F1E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993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Odpovědnost za správné provedení podkladních vrstev, obrubníků, odvodnění a povrchu vozovky.</w:t>
      </w:r>
    </w:p>
    <w:p w14:paraId="65573ABC" w14:textId="39074035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Dohlížení na soulad s legislativními předpisy a vyhláškami specifických norem a požadavků dotačních programů</w:t>
      </w:r>
    </w:p>
    <w:p w14:paraId="5E7533A2" w14:textId="6AD1612B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dodržování zásad ochrany životního prostředí</w:t>
      </w:r>
    </w:p>
    <w:p w14:paraId="514AB8EC" w14:textId="438F9055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Environmentální aspekty</w:t>
      </w:r>
    </w:p>
    <w:p w14:paraId="3AA5253A" w14:textId="612049D6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Koordinace s ostatními investicemi, jednání s vlastníky stavbou dotčených nemovitostí</w:t>
      </w:r>
    </w:p>
    <w:p w14:paraId="6C9206B2" w14:textId="28B42FB1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Spolupráce se zhotovitelem při upřesnění podmínek správců inženýrských sítí pro vyvolané přeložky inženýrských sítí</w:t>
      </w:r>
    </w:p>
    <w:p w14:paraId="3917D8B2" w14:textId="7BFCE0F1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Spolupráce s administrátorem dotace</w:t>
      </w:r>
    </w:p>
    <w:p w14:paraId="62E0EC38" w14:textId="5FB8F5C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podkladů od zhotovitele a jejich předání administrátorovi pro zpracování Zpráv o realizaci v systému ISKP21+</w:t>
      </w:r>
    </w:p>
    <w:p w14:paraId="69D30C17" w14:textId="448CE10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podkladů od zhotovitele pro zpracování Žádostí o proplacení dotace a jejich předání administrátorovi</w:t>
      </w:r>
    </w:p>
    <w:p w14:paraId="6083AFD6" w14:textId="210565EC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Dodržování zákona o zadávání veřejných zakázek (č. 134/2016 Sb.).</w:t>
      </w:r>
    </w:p>
    <w:p w14:paraId="36FD8AA5" w14:textId="0657C881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Zajištění plnění podmínek případných dotací nebo financování z veřejných rozpočtů.</w:t>
      </w:r>
    </w:p>
    <w:p w14:paraId="37BCB6FB" w14:textId="6736F6CF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Kontrola zajištění dopravně-inženýrských opatření (DIO) pro bezpečnost během rekonstrukce.</w:t>
      </w:r>
    </w:p>
    <w:p w14:paraId="5DC48942" w14:textId="5D6F00E3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Koordinace objížděk a omezení dopravy v obci (souhlas obce, Policie ČR, správců komunikací).</w:t>
      </w:r>
    </w:p>
    <w:p w14:paraId="57D28D28" w14:textId="3D64818A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Dohlížení na bezpečnost práce při práci na vozovce a elektrických zařízeních.</w:t>
      </w:r>
    </w:p>
    <w:p w14:paraId="437E0BC0" w14:textId="1660CE46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Spolupráce se správci vodovodů, kanalizace, plynovodů, elektřiny, optických sítí.</w:t>
      </w:r>
    </w:p>
    <w:p w14:paraId="5595A4E2" w14:textId="20B9D41D" w:rsidR="00DB7F1E" w:rsidRPr="00DB7F1E" w:rsidRDefault="00A4706C" w:rsidP="008E59B9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Řešení případných kolizí a nutných přeložek sítí.</w:t>
      </w:r>
    </w:p>
    <w:p w14:paraId="5185D733" w14:textId="465273EB" w:rsidR="00120198" w:rsidRPr="00DB7F1E" w:rsidRDefault="00A4706C" w:rsidP="00A4706C">
      <w:pPr>
        <w:pStyle w:val="Odstavecseseznamem"/>
        <w:numPr>
          <w:ilvl w:val="1"/>
          <w:numId w:val="45"/>
        </w:numPr>
        <w:tabs>
          <w:tab w:val="clear" w:pos="792"/>
          <w:tab w:val="num" w:pos="851"/>
        </w:tabs>
        <w:spacing w:after="0" w:line="0" w:lineRule="atLeast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lastRenderedPageBreak/>
        <w:t xml:space="preserve"> </w:t>
      </w:r>
      <w:r w:rsidR="00DB7F1E" w:rsidRPr="00DB7F1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Řešení případných kolizí a nutných úprav vjezdů přilehlých vlastníků nemovitostí</w:t>
      </w:r>
    </w:p>
    <w:p w14:paraId="169D96E6" w14:textId="77777777" w:rsidR="00120198" w:rsidRDefault="00120198" w:rsidP="003479CE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0BCEECC" w14:textId="77777777" w:rsidR="00120198" w:rsidRDefault="00120198" w:rsidP="003479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21B357" w14:textId="368FCF05" w:rsidR="00120198" w:rsidRPr="004540AC" w:rsidRDefault="00120198" w:rsidP="008E59B9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40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zajišťuje tyto činnosti po dokončení stavby:</w:t>
      </w:r>
    </w:p>
    <w:p w14:paraId="3A738038" w14:textId="1F424C73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Dokumentace k dílu</w:t>
      </w:r>
    </w:p>
    <w:p w14:paraId="7C0AB078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Dokumentace skutečného provedení stavby (geodetické zaměření, případné změny oproti projektové dokumentaci)</w:t>
      </w:r>
    </w:p>
    <w:p w14:paraId="4120DA6A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Prohlášení o shodě a certifikáty použitých materiálů</w:t>
      </w:r>
    </w:p>
    <w:p w14:paraId="2467E0DD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Zkušební protokoly a laboratorní zkoušky (např. hutnění podkladních vrstev, kvalita asfaltu/betonu, pevnost obrubníků)</w:t>
      </w:r>
    </w:p>
    <w:p w14:paraId="402A3548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Protokoly o provedených kontrolách a měřeních</w:t>
      </w:r>
    </w:p>
    <w:p w14:paraId="2E4AF16F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Revizní zprávy (např. veřejné osvětlení, odvodnění, dopravní značení)</w:t>
      </w:r>
    </w:p>
    <w:p w14:paraId="0C1D06D8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Doklady o průběhu stavby (Stavební deník, Soupisy provedených prací a výkaz výměr, Záznamy o skrytých konstrukcích, Povolení k uvedení do provozu atd.</w:t>
      </w:r>
    </w:p>
    <w:p w14:paraId="509C45F0" w14:textId="77777777" w:rsidR="0036401E" w:rsidRPr="0036401E" w:rsidRDefault="0036401E" w:rsidP="008E59B9">
      <w:pPr>
        <w:pStyle w:val="Odstavecseseznamem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6401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spolupráce při vyhodnocení stavby</w:t>
      </w:r>
    </w:p>
    <w:p w14:paraId="47444664" w14:textId="1633EE3E" w:rsidR="00120198" w:rsidRPr="004540AC" w:rsidRDefault="0036401E" w:rsidP="008E59B9">
      <w:pPr>
        <w:pStyle w:val="Odstavecseseznamem"/>
        <w:numPr>
          <w:ilvl w:val="1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40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spolupráce a poskytování odborné pomoci při vyřizování reklamací díla a uplatňování práv z vadného plnění díla v záruční době stavby včetně vad zjištěných při převzetí díla příkazcem.</w:t>
      </w:r>
    </w:p>
    <w:p w14:paraId="214D37E2" w14:textId="77777777" w:rsidR="00120198" w:rsidRDefault="00120198" w:rsidP="008E59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658C81" w14:textId="2C81A9D0" w:rsidR="00120198" w:rsidRDefault="00120198" w:rsidP="008E59B9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zajistí činnosti koordinátora BOZP dle Zákona č. 309/2006 Sb., kterým se upravují další požadavky bezpečnosti a ochrany zdraví při práci v pracovněprávních vztazích a o zajištění BOZP při činnosti nebo poskytování služeb mimo pracovněprávní vztahy zejména § 14 až § 18 – ty upravují povinnosti zadavatele stavby i koordinátora BOZP.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Nařízení vlády č. 591/2006 Sb., o bližších minimálních požadavcích na bezpečnost a ochranu zdraví při práci na staveništích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obsahuje další specifikace např. o plánu BOZP.</w:t>
      </w:r>
    </w:p>
    <w:p w14:paraId="14CBFB92" w14:textId="77777777" w:rsidR="00120198" w:rsidRPr="002566DD" w:rsidRDefault="00120198" w:rsidP="008E59B9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5.1. Zejména v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ýkon funkce Koordinátora BOZP ve fázi před zahájením stavby:</w:t>
      </w:r>
    </w:p>
    <w:p w14:paraId="707EC72F" w14:textId="77777777" w:rsidR="00120198" w:rsidRPr="002566DD" w:rsidRDefault="00120198" w:rsidP="008E59B9">
      <w:pPr>
        <w:pStyle w:val="Odstavecseseznamem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zpracování plánu BOZP dle § 15, odst. 2 zákona č.309/2006 Sb.</w:t>
      </w:r>
    </w:p>
    <w:p w14:paraId="4AAC4A4A" w14:textId="77777777" w:rsidR="00120198" w:rsidRDefault="00120198" w:rsidP="008E59B9">
      <w:pPr>
        <w:pStyle w:val="Odstavecseseznamem"/>
        <w:spacing w:after="0" w:line="240" w:lineRule="auto"/>
        <w:ind w:left="480" w:firstLine="3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zpracování a odeslání Oznámení příslušnému Inspektorátu práce</w:t>
      </w:r>
    </w:p>
    <w:p w14:paraId="4EAAC83B" w14:textId="77777777" w:rsidR="00120198" w:rsidRPr="002566DD" w:rsidRDefault="00120198" w:rsidP="008E59B9">
      <w:pPr>
        <w:pStyle w:val="Odstavecseseznamem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5.2. Zejména v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ýkon funkce Koordinátora BOZP ve fázi realizace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08D066FD" w14:textId="77777777" w:rsidR="00120198" w:rsidRPr="002566DD" w:rsidRDefault="00120198" w:rsidP="008E59B9">
      <w:pPr>
        <w:pStyle w:val="Odstavecseseznamem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průběžná aktualizace plánu BOZP</w:t>
      </w:r>
    </w:p>
    <w:p w14:paraId="3E0BAC6F" w14:textId="77777777" w:rsidR="00120198" w:rsidRPr="002566DD" w:rsidRDefault="00120198" w:rsidP="008E59B9">
      <w:pPr>
        <w:pStyle w:val="Odstavecseseznamem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svolávání a řízení kontrolních dnů koordinátora BOZP za účasti zhotovitelů stavby a provádění zápisů z kontrolních dnů k dodržování plánu BOZP o zjištěných nedostatcích v bezpečnosti a ochraně zdraví při práci na staveništi a navrhovaných opatření vedoucích k odstranění nedostatků</w:t>
      </w:r>
    </w:p>
    <w:p w14:paraId="60E304D3" w14:textId="77777777" w:rsidR="00120198" w:rsidRPr="002566DD" w:rsidRDefault="00120198" w:rsidP="008E59B9">
      <w:pPr>
        <w:pStyle w:val="Odstavecseseznamem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•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2566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kontrola, zda zhotovitelé dodržují Plán BOZP a projednání přijetí opatření k zjištěným nedostatkům</w:t>
      </w:r>
    </w:p>
    <w:p w14:paraId="4B43855F" w14:textId="77777777" w:rsid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069728AF" w14:textId="03506A4A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 – Doba plnění</w:t>
      </w:r>
    </w:p>
    <w:p w14:paraId="700083F5" w14:textId="55BE344F" w:rsidR="00100033" w:rsidRDefault="00100033" w:rsidP="003479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Tato smlouva se uzavírá do ukončení stavby a jejího předání objednateli</w:t>
      </w:r>
      <w:r w:rsidR="00A900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což se předpokládá do </w:t>
      </w:r>
      <w:r w:rsidR="00CB60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18 měsíců </w:t>
      </w:r>
    </w:p>
    <w:p w14:paraId="264D65DC" w14:textId="08267EDA" w:rsidR="008216BE" w:rsidRPr="00100033" w:rsidRDefault="008216BE" w:rsidP="003479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Datum předpokládaného zahájení činnosti příkazníka </w:t>
      </w:r>
      <w:r w:rsidR="00CB60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 od podpisu</w:t>
      </w: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této smlouvy </w:t>
      </w:r>
    </w:p>
    <w:p w14:paraId="5ED34BA8" w14:textId="670F232B" w:rsidR="00100033" w:rsidRDefault="00100033" w:rsidP="003479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Smlouvu lze ukončit </w:t>
      </w:r>
      <w:r w:rsid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pouze 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dohodou stran.</w:t>
      </w:r>
    </w:p>
    <w:p w14:paraId="2E1B66B4" w14:textId="77777777" w:rsidR="00AE5644" w:rsidRPr="00100033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0A5D65" w14:textId="1BA243AB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III – Odměna</w:t>
      </w:r>
    </w:p>
    <w:p w14:paraId="5E711EF9" w14:textId="77777777" w:rsidR="00AE5644" w:rsidRDefault="00100033" w:rsidP="003479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Příkazník má za řádné provedení činností dle této smlouvy nárok na odměnu 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(vybrat)</w:t>
      </w:r>
    </w:p>
    <w:p w14:paraId="325462DC" w14:textId="43F6F491" w:rsidR="00AE5644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Cena za 1h činnosti příkazníka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="00100033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] Kč bez DPH / DPH </w:t>
      </w:r>
      <w:r w:rsid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%</w:t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07ADE514" w14:textId="2F745646" w:rsidR="00100033" w:rsidRDefault="00100033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celkem za celý projekt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E5644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="00AE5644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 částku</w:t>
      </w:r>
      <w:r w:rsidR="00AE5644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] Kč bez DPH / DPH 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% (</w:t>
      </w:r>
      <w:r w:rsidR="00AE5644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</w:p>
    <w:p w14:paraId="6E1C7272" w14:textId="2BA8A4E8" w:rsidR="00CB6065" w:rsidRDefault="00AE5644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celkem za celý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projekt </w:t>
      </w:r>
      <w:r w:rsidR="001405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</w:t>
      </w:r>
      <w:r w:rsidR="00CB6065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[</w:t>
      </w:r>
      <w:r w:rsidR="00CB6065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doplnit</w:t>
      </w:r>
      <w:proofErr w:type="gramEnd"/>
      <w:r w:rsidR="00CB6065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 xml:space="preserve"> částku</w:t>
      </w:r>
      <w:r w:rsidR="00CB6065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 Kč</w:t>
      </w:r>
      <w:r w:rsidR="00CB60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 DPH</w:t>
      </w:r>
    </w:p>
    <w:p w14:paraId="2C269956" w14:textId="0988238F" w:rsidR="00AE5644" w:rsidRPr="00100033" w:rsidRDefault="00CB6065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(celkem za cca 18 měsíců)</w:t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</w:p>
    <w:p w14:paraId="3539EDA2" w14:textId="47DD1995" w:rsidR="00100033" w:rsidRDefault="00100033" w:rsidP="003479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Odměna bude splatná na základě daňového dokladu vystaveného měsíčně, a to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</w:t>
      </w: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dnů od jeho doručení.</w:t>
      </w:r>
    </w:p>
    <w:p w14:paraId="61F03974" w14:textId="31C4B546" w:rsidR="00AE5644" w:rsidRPr="00AE5644" w:rsidRDefault="00AE5644" w:rsidP="003479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odměně jsou zahrnuty veškeré náklady příkazníka nutně nebo účelně vynaložené při plnění jeho závazku z této smlouvy včetně nákladů na dopravu.</w:t>
      </w:r>
    </w:p>
    <w:p w14:paraId="07290301" w14:textId="77777777" w:rsidR="00AE5644" w:rsidRPr="00AE5644" w:rsidRDefault="00AE5644" w:rsidP="003479CE">
      <w:pPr>
        <w:numPr>
          <w:ilvl w:val="0"/>
          <w:numId w:val="5"/>
        </w:numPr>
        <w:tabs>
          <w:tab w:val="num" w:pos="4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Smluvní strany se dohodly, že zálohy nebudou poskytovány a příkazník není oprávněn požadovat jejich vyplacení.</w:t>
      </w:r>
    </w:p>
    <w:p w14:paraId="4B64E3A7" w14:textId="77777777" w:rsidR="00AE5644" w:rsidRPr="00AE5644" w:rsidRDefault="00AE5644" w:rsidP="003479CE">
      <w:pPr>
        <w:numPr>
          <w:ilvl w:val="0"/>
          <w:numId w:val="5"/>
        </w:numPr>
        <w:tabs>
          <w:tab w:val="num" w:pos="4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Odměna za činnost příkazníka dle této smlouvy bude příkazníkovi hrazena během trvání této smlouvy měsíčně, dle skutečných odsouhlasených odpracovaných hodin příkazníkem. </w:t>
      </w:r>
    </w:p>
    <w:p w14:paraId="77AB6FF4" w14:textId="77777777" w:rsidR="00794706" w:rsidRPr="00C65A0F" w:rsidRDefault="00794706" w:rsidP="003479CE">
      <w:pPr>
        <w:numPr>
          <w:ilvl w:val="0"/>
          <w:numId w:val="5"/>
        </w:numPr>
        <w:tabs>
          <w:tab w:val="num" w:pos="4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Podkladem pro úhradu úplaty bude vždy faktura, která bude mít náležitosti daňového  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dokladu dle § 28 zákona č. 235/2004 Sb., o dani z přidané hodnoty, ve znění pozdějších předpisů (dále jen „faktura“). Faktura musí kromě zákonem stanovených náležitostí pro daňový doklad obsahovat také: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označení banky a čísla účtu, na který má být zaplaceno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lhůtu splatnosti faktury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C65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 a vlastnoruční podpis osoby, která fakturu vystavila, včetně kontaktního telefonu.</w:t>
      </w:r>
    </w:p>
    <w:p w14:paraId="64ED5386" w14:textId="2D39B1A9" w:rsidR="006536AD" w:rsidRDefault="00AE5644" w:rsidP="003479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E56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faktury zasílejte pouze elektronicky na e-mail: </w:t>
      </w:r>
      <w:hyperlink r:id="rId6" w:history="1">
        <w:r w:rsidR="006536AD" w:rsidRPr="00301A18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faktury@kutnahora.cz</w:t>
        </w:r>
      </w:hyperlink>
      <w:r w:rsidR="006536A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BDEB644" w14:textId="42EB16D3" w:rsidR="00C3077D" w:rsidRPr="00E22AAC" w:rsidRDefault="00C3077D" w:rsidP="003479CE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předmětu zprávy uvádějte slovo “faktura” a zasílejte ji nejlépe ve formátu dle národní</w:t>
      </w:r>
      <w:r w:rsidR="00A900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</w:t>
      </w: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standardu pro elektronickou fakturaci ISDOC (preferovaný formát) </w:t>
      </w:r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včetně formátu PDF – preferovaný je formát Portable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Document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Format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Long-term </w:t>
      </w:r>
      <w:proofErr w:type="spellStart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Archiving</w:t>
      </w:r>
      <w:proofErr w:type="spellEnd"/>
      <w:r w:rsidRPr="00E22A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tzv. PDF/A.</w:t>
      </w:r>
    </w:p>
    <w:p w14:paraId="30A0D6E8" w14:textId="77777777" w:rsidR="00C3077D" w:rsidRDefault="00C3077D" w:rsidP="003479CE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fakturách uvádějte předmět, název a číslo smlouvy/objednávky, nebo do poznámky název odboru/oddělení, který službu, zboží objednal.</w:t>
      </w:r>
    </w:p>
    <w:p w14:paraId="0D7CD6AB" w14:textId="10359A8C" w:rsidR="00C3077D" w:rsidRPr="00C3077D" w:rsidRDefault="00C3077D" w:rsidP="003479CE">
      <w:pPr>
        <w:pStyle w:val="Odstavecseseznamem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 výše uvedeného žádáme, aby v jedné zprávě byla, vždy jen jedna faktura s příslušnými přílohami (dodací list/předávací protokol, apod.).</w:t>
      </w:r>
    </w:p>
    <w:p w14:paraId="33FB617E" w14:textId="6FA6AC84" w:rsidR="00671B7A" w:rsidRPr="00A9003D" w:rsidRDefault="00C3077D" w:rsidP="003479CE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077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Nebude-li faktura obsahovat některou povinnou nebo dohodnutou náležitost nebo bude chybně vyúčtována úplata nebo DPH, je příkazce oprávněn fakturu před uplynutím lhůty splatnosti vrátit příkazníkovi k provedení opravy s vyznačením důvodu vrácení. Ve vrácené faktuře příkazce vyznačí důvod vrácení. Příkazník provede opravu vystavením nové faktury. Vrátí-li příkazce vadnou fakturu příkazníkovi, přestává běžet původní lhůta splatnosti. Celá lhůta splatnosti běží opět ode dne doručení nově vyhotovené faktury příkazci. Povinnost zaplatit úplatu je splněna dnem odepsání příslušné částky z účtu příkazce ve prospěch příkazníka.</w:t>
      </w:r>
    </w:p>
    <w:p w14:paraId="0A5E30A1" w14:textId="70345556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IV – Práva a povinnosti stran</w:t>
      </w:r>
    </w:p>
    <w:p w14:paraId="401C70D5" w14:textId="77777777" w:rsidR="00671B7A" w:rsidRPr="00100033" w:rsidRDefault="00671B7A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Příkazce je povinen poskytovat součinnost a včasné informace potřebné k řádnému plnění.</w:t>
      </w:r>
    </w:p>
    <w:p w14:paraId="5A7C3C9F" w14:textId="77777777" w:rsidR="00100033" w:rsidRPr="00100033" w:rsidRDefault="00100033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je povinen jednat v zájmu Příkazce a s odbornou péčí.</w:t>
      </w:r>
    </w:p>
    <w:p w14:paraId="70E7BB85" w14:textId="77777777" w:rsidR="00100033" w:rsidRDefault="00100033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je odpovědný za škodu způsobenou porušením smlouvy, nikoli však za vady díla zhotovitele.</w:t>
      </w:r>
    </w:p>
    <w:p w14:paraId="47FD2F27" w14:textId="77777777" w:rsidR="00671B7A" w:rsidRPr="00671B7A" w:rsidRDefault="00671B7A" w:rsidP="003479CE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Příkazník se může odchýlit od pokynů příkazce, jen je-li to naléhavě nezbytné v zájmu </w:t>
      </w:r>
      <w:proofErr w:type="gramStart"/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příkazce a pokud</w:t>
      </w:r>
      <w:proofErr w:type="gramEnd"/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nemůže včas obdržet jeho souhlas. V žádném případě se však příkazník nesmí od pokynů odchýlit, jestliže je to zakázáno smlouvou nebo příkazcem.</w:t>
      </w:r>
    </w:p>
    <w:p w14:paraId="1453E6FB" w14:textId="77777777" w:rsidR="00671B7A" w:rsidRPr="00671B7A" w:rsidRDefault="00671B7A" w:rsidP="003479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Příkazník je povinen:</w:t>
      </w:r>
    </w:p>
    <w:p w14:paraId="6E7E564E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upozornit příkazce na zřejmou nevhodnost jeho pokynů, které by mohly mít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 následek vznik škody, a to ihned, když se takovou skutečnost dozvěděl. V případě, že příkazce i přes upozornění příkazníka na splnění pokynů trvá, příkazník neodpovídá za škodu takto vzniklou</w:t>
      </w:r>
    </w:p>
    <w:p w14:paraId="5326F2C8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 zbytečného odkladu předat příkazci jakékoliv věci získané pro něho při své činnosti</w:t>
      </w:r>
    </w:p>
    <w:p w14:paraId="33C0AE73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postupovat při zařizování záležitostí plynoucích z této smlouvy osobně a s odbornou péčí</w:t>
      </w:r>
    </w:p>
    <w:p w14:paraId="586CF340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řídit se pokyny příkazce a jednat v jeho zájmu</w:t>
      </w:r>
    </w:p>
    <w:p w14:paraId="72664961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dodržovat závazné právní předpisy, technické normy a vyjádření veřejnoprávních orgánů a organizací</w:t>
      </w:r>
    </w:p>
    <w:p w14:paraId="7FC946FB" w14:textId="77777777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 odkladů oznámit příkazci veškeré skutečnosti, které by mohly vést ke změně pokynů příkazce</w:t>
      </w:r>
    </w:p>
    <w:p w14:paraId="208B1E04" w14:textId="2314B689" w:rsidR="00671B7A" w:rsidRDefault="00671B7A" w:rsidP="003479CE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poskytovat příkazci veškeré informace, doklady apod., písemnou formou.</w:t>
      </w:r>
    </w:p>
    <w:p w14:paraId="1C1DCBCB" w14:textId="77777777" w:rsidR="008216BE" w:rsidRPr="00671B7A" w:rsidRDefault="008216BE" w:rsidP="003479C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7791CE" w14:textId="4DE593CC" w:rsidR="0049502B" w:rsidRPr="0049502B" w:rsidRDefault="0049502B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49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 – Mlčenlivost, odpovědnost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r w:rsidRPr="0049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pojištění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r w:rsidR="004A78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spolupráce s dalšími osobami</w:t>
      </w:r>
    </w:p>
    <w:p w14:paraId="1C213E44" w14:textId="77777777" w:rsidR="0049502B" w:rsidRP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Povinnost mlčenlivosti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Příkazník se zavazuje zachovávat mlčenlivost o všech skutečnostech, informacích a dokumentech, které se dozví v souvislosti s výkonem této smlouvy, a které nejsou veřejně přístupné. Tato povinnost trvá i po ukončení smluvního vztahu. Příkazník nesmí bez předchozího písemného souhlasu Příkazce sdělit nebo jinak zpřístupnit informace třetím osobám.</w:t>
      </w:r>
    </w:p>
    <w:p w14:paraId="425E738C" w14:textId="77777777" w:rsidR="0049502B" w:rsidRP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Odpovědnost za škodu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Příkazník odpovídá Příkazci za škodu způsobenou porušením povinností vyplývajících z této smlouvy nebo obecně závazných právních předpisů.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Příkazník však neodpovídá za vady nebo škody vzniklé při samotné realizaci stavebních prací zhotovitelem, ledaže prokazatelně vznikly v důsledku jeho nedbalosti nebo nesplnění povinnosti na ně upozornit.</w:t>
      </w:r>
    </w:p>
    <w:p w14:paraId="3C838838" w14:textId="3D104341" w:rsid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Pojištění profesní odpovědnosti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Příkazník se zavazuje po dobu trvání této smlouvy udržovat v platnosti pojištění profesní odpovědnosti za škodu ve výši minimálně </w:t>
      </w:r>
      <w:r w:rsidR="00AB13BE"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2 </w:t>
      </w:r>
      <w:r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000 000</w:t>
      </w:r>
      <w:r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Kč.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Na požádání je povinen doložit Příkazci kopii pojistné smlouvy a potvrzení o zaplacení pojistného.</w:t>
      </w:r>
    </w:p>
    <w:p w14:paraId="7DB7F60B" w14:textId="231B0FD6" w:rsidR="0049502B" w:rsidRDefault="0049502B" w:rsidP="003479C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Spolupráce s dalšími osobami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Příkazník je oprávněn zapojit do plnění předmětu této smlouvy i další osoby (např. své zaměstnance, subdodavatele, odborné konzultanty), avšak nese vůči Příkazci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plnou odpovědnost za jejich činnost, výstupy i zachování mlčenlivosti,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jako by šlo o činnost jeho vlastní.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O zapojení jiné osoby je Příkazník povinen Příkazce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předem informovat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zejména pokud by taková osoba měla jednat jménem Příkazníka při kontrolních dnech, předávání stavby apod.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Všichni zapojení spolupracovníci Příkazníka musí být </w:t>
      </w:r>
      <w:r w:rsidRPr="00671B7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odborně způsobilí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 výkonu </w:t>
      </w:r>
      <w:r w:rsidRPr="004950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svěřených činností a musí být zavázáni k mlčenlivosti ve stejném rozsahu jako Příkazník.</w:t>
      </w:r>
    </w:p>
    <w:p w14:paraId="7FAF286A" w14:textId="77777777" w:rsidR="008216BE" w:rsidRPr="0049502B" w:rsidRDefault="008216BE" w:rsidP="003479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A124BB1" w14:textId="683530D2" w:rsidR="008216BE" w:rsidRPr="008216BE" w:rsidRDefault="008216BE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Článek V</w:t>
      </w:r>
      <w:r w:rsidR="00A90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Sankční ujednání</w:t>
      </w:r>
    </w:p>
    <w:p w14:paraId="4AEAF82B" w14:textId="74D4F26A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 případ prodlení se zaplacením úplaty je příkazce povinen uhradit zákonný úrok z</w:t>
      </w:r>
      <w:r w:rsid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prodlení</w:t>
      </w:r>
      <w:r w:rsid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6B42B5" w:rsidRPr="006B42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podle nařízení vlády č. 351/2013 Sb. a pravidel v občanském zákoníku (zákon č. 89/2012 Sb.).</w:t>
      </w:r>
    </w:p>
    <w:p w14:paraId="333F5706" w14:textId="5641B7F6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případě porušení povinností sjednaných touto smlouvou ze strany příkazníka, je příkazce oprávněn požadovat na příkazníkovi zaplacení smluvní pokuty ve </w:t>
      </w:r>
      <w:r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výši </w:t>
      </w:r>
      <w:r w:rsidR="00AB13BE"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10 </w:t>
      </w:r>
      <w:r w:rsidRPr="0016044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000</w:t>
      </w:r>
      <w:r w:rsidR="000F785C"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0F78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Kč</w:t>
      </w: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 každý případ porušení povinnosti. </w:t>
      </w:r>
    </w:p>
    <w:p w14:paraId="1FFA4D02" w14:textId="77777777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</w:p>
    <w:p w14:paraId="606918AC" w14:textId="77777777" w:rsidR="008216BE" w:rsidRP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závazek některé ze stran vyplývající z této smlouvy zanikne před jeho řádným ukončením, nezaniká nárok na smluvní pokutu, pokud vznikl dřívějším porušením povinnosti.</w:t>
      </w:r>
    </w:p>
    <w:p w14:paraId="3AE45B3F" w14:textId="77777777" w:rsidR="008216BE" w:rsidRDefault="008216BE" w:rsidP="003479CE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Zánik závazku vyplývajícího z této smlouvy jeho pozdním splněním neznamená zánik nároku na smluvní pokutu za prodlení s plněním.</w:t>
      </w:r>
    </w:p>
    <w:p w14:paraId="7F7DB769" w14:textId="77777777" w:rsidR="00A9003D" w:rsidRPr="008216BE" w:rsidRDefault="00A9003D" w:rsidP="003479C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148617" w14:textId="5B9EE5A5" w:rsidR="008216BE" w:rsidRPr="00006A0E" w:rsidRDefault="008216BE" w:rsidP="003479C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32323"/>
          <w:kern w:val="0"/>
          <w:sz w:val="24"/>
          <w:szCs w:val="24"/>
          <w:u w:val="single"/>
          <w:lang w:eastAsia="cs-CZ"/>
          <w14:ligatures w14:val="none"/>
        </w:rPr>
      </w:pP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Článek V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A90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Pr="00821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</w:t>
      </w:r>
      <w:r w:rsidRPr="00006A0E">
        <w:rPr>
          <w:rFonts w:ascii="Times New Roman" w:eastAsia="Times New Roman" w:hAnsi="Times New Roman" w:cs="Times New Roman"/>
          <w:b/>
          <w:color w:val="232323"/>
          <w:kern w:val="0"/>
          <w:sz w:val="24"/>
          <w:szCs w:val="24"/>
          <w:u w:val="single"/>
          <w:lang w:eastAsia="cs-CZ"/>
          <w14:ligatures w14:val="none"/>
        </w:rPr>
        <w:t>Plná moc</w:t>
      </w:r>
    </w:p>
    <w:p w14:paraId="6A69188A" w14:textId="77777777" w:rsidR="008216BE" w:rsidRPr="00006A0E" w:rsidRDefault="008216BE" w:rsidP="003479C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32323"/>
          <w:kern w:val="0"/>
          <w:sz w:val="24"/>
          <w:szCs w:val="24"/>
          <w:u w:val="single"/>
          <w:lang w:eastAsia="cs-CZ"/>
          <w14:ligatures w14:val="none"/>
        </w:rPr>
      </w:pPr>
    </w:p>
    <w:p w14:paraId="5CDF4D75" w14:textId="77777777" w:rsidR="008216BE" w:rsidRPr="00006A0E" w:rsidRDefault="008216BE" w:rsidP="003479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cs-CZ"/>
          <w14:ligatures w14:val="none"/>
        </w:rPr>
      </w:pPr>
      <w:r w:rsidRPr="00006A0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Vyžaduje-li obstarání záležitosti, aby příkazník za příkazce právně jednal, vystaví příkazce příkazníkovi včas plnou moc.</w:t>
      </w:r>
    </w:p>
    <w:p w14:paraId="39E088BF" w14:textId="77777777" w:rsidR="0049502B" w:rsidRPr="00100033" w:rsidRDefault="0049502B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11D3A2" w14:textId="24CC65F6" w:rsidR="00100033" w:rsidRPr="00100033" w:rsidRDefault="00100033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Článek V</w:t>
      </w:r>
      <w:r w:rsidR="00495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A90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II</w:t>
      </w:r>
      <w:r w:rsidRPr="001000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– Závěrečná ustanovení</w:t>
      </w:r>
    </w:p>
    <w:p w14:paraId="0021D26F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C92916A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Smlouva zanikne jednostranným odstoupením od smlouvy pro její podstatné porušení druhou smluvní stranou, přičemž podstatným porušením smlouvy se rozumí zejména:</w:t>
      </w:r>
    </w:p>
    <w:p w14:paraId="0DE165FB" w14:textId="77777777" w:rsidR="008216BE" w:rsidRPr="00006A0E" w:rsidRDefault="008216BE" w:rsidP="003479CE">
      <w:pPr>
        <w:pStyle w:val="slovanPododstavecSmlouvy"/>
        <w:numPr>
          <w:ilvl w:val="0"/>
          <w:numId w:val="29"/>
        </w:numPr>
        <w:tabs>
          <w:tab w:val="left" w:pos="426"/>
        </w:tabs>
      </w:pPr>
      <w:r w:rsidRPr="00006A0E">
        <w:t>nedodržení právních předpisů nebo technických norem, které se týkají provádění díla</w:t>
      </w:r>
    </w:p>
    <w:p w14:paraId="1B120136" w14:textId="77777777" w:rsidR="008216BE" w:rsidRPr="00006A0E" w:rsidRDefault="008216BE" w:rsidP="003479CE">
      <w:pPr>
        <w:pStyle w:val="slovanPododstavecSmlouvy"/>
        <w:numPr>
          <w:ilvl w:val="0"/>
          <w:numId w:val="29"/>
        </w:numPr>
        <w:tabs>
          <w:tab w:val="left" w:pos="426"/>
        </w:tabs>
      </w:pPr>
      <w:r w:rsidRPr="00006A0E">
        <w:t>opakovaná absence příkazníka na kontrolních dnech</w:t>
      </w:r>
    </w:p>
    <w:p w14:paraId="1CC542D8" w14:textId="77777777" w:rsidR="008216BE" w:rsidRPr="00006A0E" w:rsidRDefault="008216BE" w:rsidP="003479CE">
      <w:pPr>
        <w:pStyle w:val="slovanPododstavecSmlouvy"/>
        <w:numPr>
          <w:ilvl w:val="0"/>
          <w:numId w:val="29"/>
        </w:numPr>
        <w:tabs>
          <w:tab w:val="left" w:pos="426"/>
        </w:tabs>
      </w:pPr>
      <w:r w:rsidRPr="00006A0E">
        <w:t xml:space="preserve">nezajištění součinnosti příkazce dle čl. </w:t>
      </w:r>
      <w:r>
        <w:t>II</w:t>
      </w:r>
      <w:r w:rsidRPr="00006A0E">
        <w:t>I.</w:t>
      </w:r>
      <w:r>
        <w:t xml:space="preserve"> této smlouvy</w:t>
      </w:r>
    </w:p>
    <w:p w14:paraId="56A22438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 xml:space="preserve">Odstoupení od smlouvy se nedotýká práva na zaplacení smluvní pokuty nebo úroku z prodlení, pokud již dospěl, práva na náhradu škody vzniklé z porušení smluvní povinnosti; jakož i nadále trvají práva a povinnosti ze záruk a z porušení závazků a povinností ujednaných v této smlouvě. </w:t>
      </w:r>
    </w:p>
    <w:p w14:paraId="25546AB0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Nastanou-li u některé ze stran skutečnosti bránící řádnému plnění této smlouvy, je povinna to ihned bez zbytečného odkladu oznámit druhé straně a vyvolat jednání osob oprávněných k podpisu smlouvy.</w:t>
      </w:r>
    </w:p>
    <w:p w14:paraId="328D9C75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Smlouva nabývá platnosti dnem jejího podpisu oběma smluvními stranami.</w:t>
      </w:r>
    </w:p>
    <w:p w14:paraId="7DB80905" w14:textId="77777777" w:rsidR="008216BE" w:rsidRPr="00876019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 xml:space="preserve">Smlouva je vyhotovena ve třech stejnopisech s platností originálu podepsaných </w:t>
      </w:r>
      <w:r w:rsidRPr="00006A0E">
        <w:rPr>
          <w:rFonts w:ascii="Times New Roman" w:hAnsi="Times New Roman" w:cs="Times New Roman"/>
        </w:rPr>
        <w:lastRenderedPageBreak/>
        <w:t>oprávněnými zástupci smluvních stran, přičemž příkazce obdrží dvě a příkazník jedno vyhotovení.</w:t>
      </w:r>
    </w:p>
    <w:p w14:paraId="183F00D3" w14:textId="77777777" w:rsidR="008216BE" w:rsidRPr="00006A0E" w:rsidRDefault="008216BE" w:rsidP="003479CE">
      <w:pPr>
        <w:pStyle w:val="Smlouva-slo"/>
        <w:widowControl w:val="0"/>
        <w:numPr>
          <w:ilvl w:val="0"/>
          <w:numId w:val="28"/>
        </w:numPr>
        <w:tabs>
          <w:tab w:val="left" w:pos="426"/>
        </w:tabs>
        <w:spacing w:before="0"/>
        <w:rPr>
          <w:rFonts w:ascii="Times New Roman" w:hAnsi="Times New Roman" w:cs="Times New Roman"/>
        </w:rPr>
      </w:pPr>
      <w:r w:rsidRPr="00006A0E">
        <w:rPr>
          <w:rFonts w:ascii="Times New Roman" w:hAnsi="Times New Roman" w:cs="Times New Roman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440F69CE" w14:textId="77777777" w:rsidR="008216BE" w:rsidRPr="00006A0E" w:rsidRDefault="008216BE" w:rsidP="003479C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0E">
        <w:rPr>
          <w:rFonts w:ascii="Times New Roman" w:hAnsi="Times New Roman" w:cs="Times New Roman"/>
          <w:sz w:val="24"/>
          <w:szCs w:val="24"/>
        </w:rPr>
        <w:t xml:space="preserve">Tato smlouva byla schválena usnesením rady města Kutná Hora č. </w:t>
      </w:r>
      <w:proofErr w:type="spellStart"/>
      <w:r w:rsidRPr="005E2EBC">
        <w:rPr>
          <w:rFonts w:ascii="Times New Roman" w:hAnsi="Times New Roman" w:cs="Times New Roman"/>
          <w:sz w:val="24"/>
          <w:szCs w:val="24"/>
          <w:highlight w:val="cyan"/>
        </w:rPr>
        <w:t>Rxxxxx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A0E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spellStart"/>
      <w:r w:rsidRPr="005E2EBC">
        <w:rPr>
          <w:rFonts w:ascii="Times New Roman" w:hAnsi="Times New Roman" w:cs="Times New Roman"/>
          <w:sz w:val="24"/>
          <w:szCs w:val="24"/>
          <w:highlight w:val="cyan"/>
        </w:rPr>
        <w:t>xxxx</w:t>
      </w:r>
      <w:bookmarkStart w:id="0" w:name="_GoBack"/>
      <w:bookmarkEnd w:id="0"/>
      <w:proofErr w:type="spellEnd"/>
      <w:r w:rsidRPr="00006A0E">
        <w:rPr>
          <w:rFonts w:ascii="Times New Roman" w:hAnsi="Times New Roman" w:cs="Times New Roman"/>
          <w:sz w:val="24"/>
          <w:szCs w:val="24"/>
        </w:rPr>
        <w:t xml:space="preserve"> 2025.</w:t>
      </w:r>
      <w:r w:rsidRPr="00006A0E">
        <w:rPr>
          <w:rFonts w:ascii="Times New Roman" w:hAnsi="Times New Roman" w:cs="Times New Roman"/>
          <w:sz w:val="24"/>
          <w:szCs w:val="24"/>
        </w:rPr>
        <w:tab/>
      </w:r>
    </w:p>
    <w:p w14:paraId="1E5AE4CC" w14:textId="77777777" w:rsidR="008216BE" w:rsidRPr="00006A0E" w:rsidRDefault="008216BE" w:rsidP="003479C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0E">
        <w:rPr>
          <w:rFonts w:ascii="Times New Roman" w:hAnsi="Times New Roman" w:cs="Times New Roman"/>
          <w:sz w:val="24"/>
          <w:szCs w:val="24"/>
        </w:rPr>
        <w:t xml:space="preserve">Tato smlouva bude zveřejněna v registru smluv dle zákona č. 340/2015 Sb. </w:t>
      </w:r>
    </w:p>
    <w:p w14:paraId="34E00CDA" w14:textId="2D8EF892" w:rsidR="00100033" w:rsidRPr="00100033" w:rsidRDefault="001C401D" w:rsidP="00347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Kutné Hoře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dne: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[</w:t>
      </w:r>
      <w:r w:rsidR="00100033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místo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], dne [</w:t>
      </w:r>
      <w:r w:rsidR="00100033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datum</w:t>
      </w:r>
      <w:r w:rsidR="00100033" w:rsidRPr="0010003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]</w:t>
      </w:r>
    </w:p>
    <w:p w14:paraId="50C1294A" w14:textId="60E2D5CD" w:rsidR="008216BE" w:rsidRDefault="008216BE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802DCE6" w14:textId="77777777" w:rsidR="001C401D" w:rsidRDefault="001C401D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E4D42B8" w14:textId="77777777" w:rsidR="001C401D" w:rsidRDefault="001C401D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031EBCE" w14:textId="77777777" w:rsidR="001C401D" w:rsidRDefault="001C401D" w:rsidP="003479C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0261B509" w14:textId="77777777" w:rsidR="001C401D" w:rsidRPr="001C401D" w:rsidRDefault="001C401D" w:rsidP="003479C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..........................................................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..........................................................</w:t>
      </w:r>
    </w:p>
    <w:p w14:paraId="796AC32D" w14:textId="77777777" w:rsidR="001C401D" w:rsidRPr="001C401D" w:rsidRDefault="001C401D" w:rsidP="003479C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za příkazce</w:t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      za příkazníka</w:t>
      </w:r>
    </w:p>
    <w:p w14:paraId="64EC1D60" w14:textId="5EC351B1" w:rsidR="00D817C9" w:rsidRPr="001C401D" w:rsidRDefault="001C401D" w:rsidP="003479CE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40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Mgr. Lukáš Seifert, starosta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="007947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  <w:r w:rsidR="00794706" w:rsidRPr="007947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ab/>
        <w:t>.</w:t>
      </w:r>
    </w:p>
    <w:sectPr w:rsidR="00D817C9" w:rsidRPr="001C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C52"/>
    <w:multiLevelType w:val="multilevel"/>
    <w:tmpl w:val="AA10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D6045"/>
    <w:multiLevelType w:val="multilevel"/>
    <w:tmpl w:val="233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3353"/>
    <w:multiLevelType w:val="multilevel"/>
    <w:tmpl w:val="5098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110C1"/>
    <w:multiLevelType w:val="multilevel"/>
    <w:tmpl w:val="D2DC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C0145"/>
    <w:multiLevelType w:val="multilevel"/>
    <w:tmpl w:val="EABE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055DE"/>
    <w:multiLevelType w:val="hybridMultilevel"/>
    <w:tmpl w:val="E4CAD77A"/>
    <w:lvl w:ilvl="0" w:tplc="8526ACA0">
      <w:start w:val="1"/>
      <w:numFmt w:val="decimal"/>
      <w:lvlText w:val="%1."/>
      <w:lvlJc w:val="left"/>
      <w:pPr>
        <w:ind w:left="26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366" w:hanging="360"/>
      </w:pPr>
    </w:lvl>
    <w:lvl w:ilvl="2" w:tplc="0405001B" w:tentative="1">
      <w:start w:val="1"/>
      <w:numFmt w:val="lowerRoman"/>
      <w:lvlText w:val="%3."/>
      <w:lvlJc w:val="right"/>
      <w:pPr>
        <w:ind w:left="4086" w:hanging="180"/>
      </w:pPr>
    </w:lvl>
    <w:lvl w:ilvl="3" w:tplc="0405000F" w:tentative="1">
      <w:start w:val="1"/>
      <w:numFmt w:val="decimal"/>
      <w:lvlText w:val="%4."/>
      <w:lvlJc w:val="left"/>
      <w:pPr>
        <w:ind w:left="4806" w:hanging="360"/>
      </w:pPr>
    </w:lvl>
    <w:lvl w:ilvl="4" w:tplc="04050019" w:tentative="1">
      <w:start w:val="1"/>
      <w:numFmt w:val="lowerLetter"/>
      <w:lvlText w:val="%5."/>
      <w:lvlJc w:val="left"/>
      <w:pPr>
        <w:ind w:left="5526" w:hanging="360"/>
      </w:pPr>
    </w:lvl>
    <w:lvl w:ilvl="5" w:tplc="0405001B" w:tentative="1">
      <w:start w:val="1"/>
      <w:numFmt w:val="lowerRoman"/>
      <w:lvlText w:val="%6."/>
      <w:lvlJc w:val="right"/>
      <w:pPr>
        <w:ind w:left="6246" w:hanging="180"/>
      </w:pPr>
    </w:lvl>
    <w:lvl w:ilvl="6" w:tplc="0405000F" w:tentative="1">
      <w:start w:val="1"/>
      <w:numFmt w:val="decimal"/>
      <w:lvlText w:val="%7."/>
      <w:lvlJc w:val="left"/>
      <w:pPr>
        <w:ind w:left="6966" w:hanging="360"/>
      </w:pPr>
    </w:lvl>
    <w:lvl w:ilvl="7" w:tplc="04050019" w:tentative="1">
      <w:start w:val="1"/>
      <w:numFmt w:val="lowerLetter"/>
      <w:lvlText w:val="%8."/>
      <w:lvlJc w:val="left"/>
      <w:pPr>
        <w:ind w:left="7686" w:hanging="360"/>
      </w:pPr>
    </w:lvl>
    <w:lvl w:ilvl="8" w:tplc="0405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7" w15:restartNumberingAfterBreak="0">
    <w:nsid w:val="1BAB264E"/>
    <w:multiLevelType w:val="multilevel"/>
    <w:tmpl w:val="DDCC6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DC67D80"/>
    <w:multiLevelType w:val="multilevel"/>
    <w:tmpl w:val="0E6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E5D82"/>
    <w:multiLevelType w:val="multilevel"/>
    <w:tmpl w:val="0E66E42C"/>
    <w:numStyleLink w:val="Styl2"/>
  </w:abstractNum>
  <w:abstractNum w:abstractNumId="10" w15:restartNumberingAfterBreak="0">
    <w:nsid w:val="1E3A53EC"/>
    <w:multiLevelType w:val="multilevel"/>
    <w:tmpl w:val="8276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803CD"/>
    <w:multiLevelType w:val="multilevel"/>
    <w:tmpl w:val="194A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230EC"/>
    <w:multiLevelType w:val="multilevel"/>
    <w:tmpl w:val="040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945EA0"/>
    <w:multiLevelType w:val="multilevel"/>
    <w:tmpl w:val="22D8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0230C"/>
    <w:multiLevelType w:val="multilevel"/>
    <w:tmpl w:val="0E66E42C"/>
    <w:styleLink w:val="Sty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C6BE6"/>
    <w:multiLevelType w:val="multilevel"/>
    <w:tmpl w:val="248800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AD099C"/>
    <w:multiLevelType w:val="multilevel"/>
    <w:tmpl w:val="91A4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36B573C1"/>
    <w:multiLevelType w:val="multilevel"/>
    <w:tmpl w:val="0E6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93628"/>
    <w:multiLevelType w:val="hybridMultilevel"/>
    <w:tmpl w:val="BC745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47C14"/>
    <w:multiLevelType w:val="multilevel"/>
    <w:tmpl w:val="9D20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11D3D"/>
    <w:multiLevelType w:val="multilevel"/>
    <w:tmpl w:val="CFCE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F5D29"/>
    <w:multiLevelType w:val="multilevel"/>
    <w:tmpl w:val="60A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8F67E0"/>
    <w:multiLevelType w:val="multilevel"/>
    <w:tmpl w:val="8342E81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7A17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544BE2"/>
    <w:multiLevelType w:val="hybridMultilevel"/>
    <w:tmpl w:val="E31E9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22E5B"/>
    <w:multiLevelType w:val="multilevel"/>
    <w:tmpl w:val="4F72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B9637F"/>
    <w:multiLevelType w:val="multilevel"/>
    <w:tmpl w:val="B990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F45D0"/>
    <w:multiLevelType w:val="hybridMultilevel"/>
    <w:tmpl w:val="19008A08"/>
    <w:lvl w:ilvl="0" w:tplc="C40A560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1A1AD2FA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5B6150A3"/>
    <w:multiLevelType w:val="multilevel"/>
    <w:tmpl w:val="0E66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7A741C"/>
    <w:multiLevelType w:val="multilevel"/>
    <w:tmpl w:val="3C4CB0F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2" w15:restartNumberingAfterBreak="0">
    <w:nsid w:val="60C36926"/>
    <w:multiLevelType w:val="hybridMultilevel"/>
    <w:tmpl w:val="35429914"/>
    <w:lvl w:ilvl="0" w:tplc="04050001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b w:val="0"/>
      </w:rPr>
    </w:lvl>
    <w:lvl w:ilvl="1" w:tplc="1A1AD2FA">
      <w:start w:val="1"/>
      <w:numFmt w:val="decimal"/>
      <w:lvlText w:val="%2."/>
      <w:lvlJc w:val="left"/>
      <w:pPr>
        <w:tabs>
          <w:tab w:val="num" w:pos="1842"/>
        </w:tabs>
        <w:ind w:left="1842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61C3459C"/>
    <w:multiLevelType w:val="multilevel"/>
    <w:tmpl w:val="804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0438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8E1515"/>
    <w:multiLevelType w:val="multilevel"/>
    <w:tmpl w:val="0C9E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3655C8"/>
    <w:multiLevelType w:val="multilevel"/>
    <w:tmpl w:val="3468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5F6CA4"/>
    <w:multiLevelType w:val="multilevel"/>
    <w:tmpl w:val="44A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704CB"/>
    <w:multiLevelType w:val="multilevel"/>
    <w:tmpl w:val="0405001F"/>
    <w:numStyleLink w:val="Styl1"/>
  </w:abstractNum>
  <w:abstractNum w:abstractNumId="39" w15:restartNumberingAfterBreak="0">
    <w:nsid w:val="6AF20A76"/>
    <w:multiLevelType w:val="multilevel"/>
    <w:tmpl w:val="240E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3E62FB"/>
    <w:multiLevelType w:val="multilevel"/>
    <w:tmpl w:val="F7B0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C7776F"/>
    <w:multiLevelType w:val="hybridMultilevel"/>
    <w:tmpl w:val="18CA6F40"/>
    <w:lvl w:ilvl="0" w:tplc="7F22D0B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b w:val="0"/>
      </w:rPr>
    </w:lvl>
    <w:lvl w:ilvl="1" w:tplc="1A1AD2FA">
      <w:start w:val="1"/>
      <w:numFmt w:val="decimal"/>
      <w:lvlText w:val="%2."/>
      <w:lvlJc w:val="left"/>
      <w:pPr>
        <w:tabs>
          <w:tab w:val="num" w:pos="1842"/>
        </w:tabs>
        <w:ind w:left="1842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472768"/>
    <w:multiLevelType w:val="multilevel"/>
    <w:tmpl w:val="D42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922F9A"/>
    <w:multiLevelType w:val="multilevel"/>
    <w:tmpl w:val="861428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26C76A6"/>
    <w:multiLevelType w:val="multilevel"/>
    <w:tmpl w:val="22D8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CF5069"/>
    <w:multiLevelType w:val="multilevel"/>
    <w:tmpl w:val="DDCC6E4E"/>
    <w:styleLink w:val="Styl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42"/>
  </w:num>
  <w:num w:numId="4">
    <w:abstractNumId w:val="11"/>
  </w:num>
  <w:num w:numId="5">
    <w:abstractNumId w:val="16"/>
  </w:num>
  <w:num w:numId="6">
    <w:abstractNumId w:val="18"/>
  </w:num>
  <w:num w:numId="7">
    <w:abstractNumId w:val="20"/>
  </w:num>
  <w:num w:numId="8">
    <w:abstractNumId w:val="21"/>
  </w:num>
  <w:num w:numId="9">
    <w:abstractNumId w:val="5"/>
  </w:num>
  <w:num w:numId="10">
    <w:abstractNumId w:val="36"/>
  </w:num>
  <w:num w:numId="11">
    <w:abstractNumId w:val="4"/>
  </w:num>
  <w:num w:numId="12">
    <w:abstractNumId w:val="27"/>
  </w:num>
  <w:num w:numId="13">
    <w:abstractNumId w:val="1"/>
  </w:num>
  <w:num w:numId="14">
    <w:abstractNumId w:val="39"/>
  </w:num>
  <w:num w:numId="15">
    <w:abstractNumId w:val="33"/>
  </w:num>
  <w:num w:numId="16">
    <w:abstractNumId w:val="35"/>
  </w:num>
  <w:num w:numId="17">
    <w:abstractNumId w:val="10"/>
  </w:num>
  <w:num w:numId="18">
    <w:abstractNumId w:val="26"/>
  </w:num>
  <w:num w:numId="19">
    <w:abstractNumId w:val="40"/>
  </w:num>
  <w:num w:numId="20">
    <w:abstractNumId w:val="44"/>
  </w:num>
  <w:num w:numId="21">
    <w:abstractNumId w:val="2"/>
  </w:num>
  <w:num w:numId="22">
    <w:abstractNumId w:val="37"/>
  </w:num>
  <w:num w:numId="23">
    <w:abstractNumId w:val="17"/>
  </w:num>
  <w:num w:numId="24">
    <w:abstractNumId w:val="31"/>
  </w:num>
  <w:num w:numId="25">
    <w:abstractNumId w:val="28"/>
  </w:num>
  <w:num w:numId="26">
    <w:abstractNumId w:val="41"/>
    <w:lvlOverride w:ilvl="0">
      <w:startOverride w:val="1"/>
    </w:lvlOverride>
  </w:num>
  <w:num w:numId="27">
    <w:abstractNumId w:val="7"/>
  </w:num>
  <w:num w:numId="28">
    <w:abstractNumId w:val="3"/>
  </w:num>
  <w:num w:numId="29">
    <w:abstractNumId w:val="32"/>
  </w:num>
  <w:num w:numId="30">
    <w:abstractNumId w:val="6"/>
  </w:num>
  <w:num w:numId="31">
    <w:abstractNumId w:val="25"/>
  </w:num>
  <w:num w:numId="32">
    <w:abstractNumId w:val="30"/>
  </w:num>
  <w:num w:numId="33">
    <w:abstractNumId w:val="23"/>
  </w:num>
  <w:num w:numId="34">
    <w:abstractNumId w:val="15"/>
  </w:num>
  <w:num w:numId="35">
    <w:abstractNumId w:val="19"/>
  </w:num>
  <w:num w:numId="36">
    <w:abstractNumId w:val="24"/>
  </w:num>
  <w:num w:numId="37">
    <w:abstractNumId w:val="29"/>
  </w:num>
  <w:num w:numId="38">
    <w:abstractNumId w:val="34"/>
  </w:num>
  <w:num w:numId="39">
    <w:abstractNumId w:val="38"/>
  </w:num>
  <w:num w:numId="40">
    <w:abstractNumId w:val="12"/>
  </w:num>
  <w:num w:numId="41">
    <w:abstractNumId w:val="13"/>
  </w:num>
  <w:num w:numId="42">
    <w:abstractNumId w:val="9"/>
  </w:num>
  <w:num w:numId="43">
    <w:abstractNumId w:val="14"/>
  </w:num>
  <w:num w:numId="44">
    <w:abstractNumId w:val="8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33"/>
    <w:rsid w:val="000435FC"/>
    <w:rsid w:val="00080B4B"/>
    <w:rsid w:val="000E4E0D"/>
    <w:rsid w:val="000F785C"/>
    <w:rsid w:val="00100033"/>
    <w:rsid w:val="00120198"/>
    <w:rsid w:val="001405A5"/>
    <w:rsid w:val="00160446"/>
    <w:rsid w:val="001822D0"/>
    <w:rsid w:val="001C401D"/>
    <w:rsid w:val="003479CE"/>
    <w:rsid w:val="0036401E"/>
    <w:rsid w:val="003C4E46"/>
    <w:rsid w:val="004540AC"/>
    <w:rsid w:val="0046162E"/>
    <w:rsid w:val="0049502B"/>
    <w:rsid w:val="004A7803"/>
    <w:rsid w:val="004F584D"/>
    <w:rsid w:val="00527D43"/>
    <w:rsid w:val="005629C0"/>
    <w:rsid w:val="005D3F56"/>
    <w:rsid w:val="005E2EBC"/>
    <w:rsid w:val="006536AD"/>
    <w:rsid w:val="00671B7A"/>
    <w:rsid w:val="00680848"/>
    <w:rsid w:val="006B42B5"/>
    <w:rsid w:val="00784B75"/>
    <w:rsid w:val="00794706"/>
    <w:rsid w:val="008216BE"/>
    <w:rsid w:val="00884317"/>
    <w:rsid w:val="008B1E82"/>
    <w:rsid w:val="008E59B9"/>
    <w:rsid w:val="008F475E"/>
    <w:rsid w:val="0099652F"/>
    <w:rsid w:val="009B44BC"/>
    <w:rsid w:val="00A4706C"/>
    <w:rsid w:val="00A9003D"/>
    <w:rsid w:val="00AB13BE"/>
    <w:rsid w:val="00AE1653"/>
    <w:rsid w:val="00AE5644"/>
    <w:rsid w:val="00AF7AB1"/>
    <w:rsid w:val="00C3077D"/>
    <w:rsid w:val="00C70E2E"/>
    <w:rsid w:val="00C74942"/>
    <w:rsid w:val="00C86DF5"/>
    <w:rsid w:val="00C901EE"/>
    <w:rsid w:val="00CB6065"/>
    <w:rsid w:val="00CF3634"/>
    <w:rsid w:val="00D817C9"/>
    <w:rsid w:val="00DB3B8D"/>
    <w:rsid w:val="00DB7F1E"/>
    <w:rsid w:val="00E219F6"/>
    <w:rsid w:val="00E22AAC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A55"/>
  <w15:docId w15:val="{7D82D54A-2E88-42EC-99DF-6D38C7B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6BE"/>
  </w:style>
  <w:style w:type="paragraph" w:styleId="Nadpis1">
    <w:name w:val="heading 1"/>
    <w:basedOn w:val="Normln"/>
    <w:next w:val="Normln"/>
    <w:link w:val="Nadpis1Char"/>
    <w:uiPriority w:val="9"/>
    <w:qFormat/>
    <w:rsid w:val="00100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0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0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0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0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0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0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0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0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0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0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0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00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00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00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00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0033"/>
    <w:rPr>
      <w:b/>
      <w:bCs/>
      <w:smallCaps/>
      <w:color w:val="2F5496" w:themeColor="accent1" w:themeShade="BF"/>
      <w:spacing w:val="5"/>
    </w:rPr>
  </w:style>
  <w:style w:type="paragraph" w:customStyle="1" w:styleId="slovanPododstavecSmlouvy">
    <w:name w:val="ČíslovanýPododstavecSmlouvy"/>
    <w:basedOn w:val="Zkladntext"/>
    <w:uiPriority w:val="99"/>
    <w:rsid w:val="00AE5644"/>
    <w:pPr>
      <w:numPr>
        <w:numId w:val="25"/>
      </w:numPr>
      <w:tabs>
        <w:tab w:val="clear" w:pos="717"/>
        <w:tab w:val="left" w:pos="284"/>
        <w:tab w:val="num" w:pos="720"/>
        <w:tab w:val="left" w:pos="1260"/>
        <w:tab w:val="left" w:pos="1980"/>
        <w:tab w:val="left" w:pos="396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unhideWhenUsed/>
    <w:rsid w:val="00AE56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5644"/>
  </w:style>
  <w:style w:type="character" w:styleId="Hypertextovodkaz">
    <w:name w:val="Hyperlink"/>
    <w:basedOn w:val="Standardnpsmoodstavce"/>
    <w:uiPriority w:val="99"/>
    <w:unhideWhenUsed/>
    <w:rsid w:val="006536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36AD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uiPriority w:val="99"/>
    <w:rsid w:val="008216BE"/>
    <w:pPr>
      <w:spacing w:before="120" w:after="0" w:line="240" w:lineRule="atLeast"/>
      <w:jc w:val="both"/>
    </w:pPr>
    <w:rPr>
      <w:rFonts w:ascii="Tahoma" w:eastAsia="Times New Roman" w:hAnsi="Tahoma" w:cs="Tahoma"/>
      <w:kern w:val="0"/>
      <w:sz w:val="24"/>
      <w:szCs w:val="24"/>
      <w:lang w:eastAsia="cs-CZ"/>
      <w14:ligatures w14:val="none"/>
    </w:rPr>
  </w:style>
  <w:style w:type="numbering" w:customStyle="1" w:styleId="Styl1">
    <w:name w:val="Styl1"/>
    <w:uiPriority w:val="99"/>
    <w:rsid w:val="004540AC"/>
    <w:pPr>
      <w:numPr>
        <w:numId w:val="40"/>
      </w:numPr>
    </w:pPr>
  </w:style>
  <w:style w:type="numbering" w:customStyle="1" w:styleId="Styl2">
    <w:name w:val="Styl2"/>
    <w:uiPriority w:val="99"/>
    <w:rsid w:val="00DB7F1E"/>
    <w:pPr>
      <w:numPr>
        <w:numId w:val="43"/>
      </w:numPr>
    </w:pPr>
  </w:style>
  <w:style w:type="numbering" w:customStyle="1" w:styleId="Styl3">
    <w:name w:val="Styl3"/>
    <w:uiPriority w:val="99"/>
    <w:rsid w:val="00DB7F1E"/>
    <w:pPr>
      <w:numPr>
        <w:numId w:val="4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8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B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B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8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5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8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39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5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kutnahor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91E2-30E6-4D06-ABF2-A831DD2D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3171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Králik Jozef</dc:creator>
  <cp:lastModifiedBy>Bělina Ondřej</cp:lastModifiedBy>
  <cp:revision>9</cp:revision>
  <dcterms:created xsi:type="dcterms:W3CDTF">2025-08-19T10:11:00Z</dcterms:created>
  <dcterms:modified xsi:type="dcterms:W3CDTF">2025-09-01T11:25:00Z</dcterms:modified>
</cp:coreProperties>
</file>