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9C3FD" w14:textId="25F7BC0A" w:rsidR="00A721DB" w:rsidRPr="00A721DB" w:rsidRDefault="00EC039A" w:rsidP="00A721DB">
      <w:r>
        <w:rPr>
          <w:b/>
          <w:bCs/>
        </w:rPr>
        <w:t>PŘÍLOHA</w:t>
      </w:r>
      <w:r w:rsidR="00A721DB" w:rsidRPr="00A721DB">
        <w:rPr>
          <w:b/>
          <w:bCs/>
        </w:rPr>
        <w:t xml:space="preserve"> Č. 4 KE SMLOUVĚ O NABÍJENÍ</w:t>
      </w:r>
      <w:r w:rsidR="00A721DB" w:rsidRPr="00A721DB">
        <w:br/>
        <w:t>(</w:t>
      </w:r>
      <w:r w:rsidR="005F2DAE">
        <w:t>stanovení fixních nákladů</w:t>
      </w:r>
      <w:r w:rsidR="00A721DB" w:rsidRPr="00A721DB">
        <w:t>)</w:t>
      </w:r>
    </w:p>
    <w:p w14:paraId="451FB613" w14:textId="5A501971" w:rsidR="00A721DB" w:rsidRDefault="00A721DB" w:rsidP="00860949">
      <w:r w:rsidRPr="00A721DB">
        <w:t>uzavřený mezi níže uvedenými smluvními stranami:</w:t>
      </w:r>
    </w:p>
    <w:p w14:paraId="17AF4FF6" w14:textId="77777777" w:rsidR="00860949" w:rsidRPr="00A721DB" w:rsidRDefault="00860949" w:rsidP="00860949"/>
    <w:p w14:paraId="6C98BDA2" w14:textId="77777777" w:rsidR="00A721DB" w:rsidRPr="00A721DB" w:rsidRDefault="00A721DB" w:rsidP="00A721DB">
      <w:r w:rsidRPr="00A721DB">
        <w:rPr>
          <w:b/>
          <w:bCs/>
        </w:rPr>
        <w:t>Článek I – Předmět dodatku</w:t>
      </w:r>
    </w:p>
    <w:p w14:paraId="3AAFF2AD" w14:textId="1FE14A9E" w:rsidR="00A721DB" w:rsidRPr="00A721DB" w:rsidRDefault="00A721DB" w:rsidP="00A721DB">
      <w:r w:rsidRPr="00A721DB">
        <w:t xml:space="preserve">Smluvní strany se dohodly na úpravě způsobu rozúčtování roční fixní nákladové položky za provoz </w:t>
      </w:r>
      <w:r w:rsidR="005F2DAE">
        <w:t>nabíjecích stanic</w:t>
      </w:r>
      <w:r w:rsidRPr="00A721DB">
        <w:t xml:space="preserve"> </w:t>
      </w:r>
      <w:r w:rsidR="005F2DAE">
        <w:t xml:space="preserve">a trafostanice </w:t>
      </w:r>
      <w:r w:rsidRPr="00A721DB">
        <w:t>uvedených ve Smlouvě o nabíjení.</w:t>
      </w:r>
    </w:p>
    <w:p w14:paraId="0AFDB663" w14:textId="71C7F5E2" w:rsidR="00A721DB" w:rsidRPr="00A721DB" w:rsidRDefault="00A721DB" w:rsidP="00A721DB"/>
    <w:p w14:paraId="424A97C8" w14:textId="77777777" w:rsidR="00A721DB" w:rsidRPr="00A721DB" w:rsidRDefault="00A721DB" w:rsidP="00A721DB">
      <w:r w:rsidRPr="00A721DB">
        <w:rPr>
          <w:b/>
          <w:bCs/>
        </w:rPr>
        <w:t>Článek II – Výše a způsob rozdělení nákladů</w:t>
      </w:r>
    </w:p>
    <w:p w14:paraId="42ADA6C0" w14:textId="5EC1FA12" w:rsidR="00A721DB" w:rsidRDefault="00A721DB" w:rsidP="00A721DB">
      <w:pPr>
        <w:numPr>
          <w:ilvl w:val="0"/>
          <w:numId w:val="1"/>
        </w:numPr>
      </w:pPr>
      <w:r w:rsidRPr="00A721DB">
        <w:t xml:space="preserve">Celková </w:t>
      </w:r>
      <w:r>
        <w:t>měsíční</w:t>
      </w:r>
      <w:r w:rsidRPr="00A721DB">
        <w:t xml:space="preserve"> fixní částka za provoz trafostanice </w:t>
      </w:r>
      <w:r w:rsidR="00DD375E">
        <w:rPr>
          <w:b/>
          <w:bCs/>
        </w:rPr>
        <w:t xml:space="preserve">51 </w:t>
      </w:r>
      <w:proofErr w:type="gramStart"/>
      <w:r w:rsidR="00DD375E">
        <w:rPr>
          <w:b/>
          <w:bCs/>
        </w:rPr>
        <w:t>431</w:t>
      </w:r>
      <w:r>
        <w:t xml:space="preserve"> </w:t>
      </w:r>
      <w:r w:rsidRPr="00A721DB">
        <w:rPr>
          <w:b/>
          <w:bCs/>
        </w:rPr>
        <w:t xml:space="preserve"> Kč</w:t>
      </w:r>
      <w:proofErr w:type="gramEnd"/>
      <w:r w:rsidRPr="00A721DB">
        <w:rPr>
          <w:b/>
          <w:bCs/>
        </w:rPr>
        <w:t xml:space="preserve"> bez DPH</w:t>
      </w:r>
      <w:r w:rsidRPr="00A721DB">
        <w:t>.</w:t>
      </w:r>
      <w:r>
        <w:t xml:space="preserve"> Tato částka bude každoročně upravována o</w:t>
      </w:r>
      <w:r w:rsidR="00DD375E">
        <w:t xml:space="preserve"> polovinu</w:t>
      </w:r>
      <w:r>
        <w:t xml:space="preserve"> inflac</w:t>
      </w:r>
      <w:r w:rsidR="00DD375E">
        <w:t xml:space="preserve">e a bude rozdělena mezi odběratele </w:t>
      </w:r>
      <w:r>
        <w:t>dle smlouvy o nabíjení.</w:t>
      </w:r>
    </w:p>
    <w:p w14:paraId="32632BA3" w14:textId="26B0AB0F" w:rsidR="00DD375E" w:rsidRDefault="00DD375E" w:rsidP="00DD375E">
      <w:pPr>
        <w:numPr>
          <w:ilvl w:val="0"/>
          <w:numId w:val="1"/>
        </w:numPr>
      </w:pPr>
      <w:r w:rsidRPr="00A721DB">
        <w:t xml:space="preserve">Celková </w:t>
      </w:r>
      <w:r>
        <w:t>měsíční</w:t>
      </w:r>
      <w:r w:rsidRPr="00A721DB">
        <w:t xml:space="preserve"> fixní částka za provoz </w:t>
      </w:r>
      <w:r>
        <w:t>nabíjecích stanic</w:t>
      </w:r>
      <w:r w:rsidRPr="00A721DB">
        <w:t xml:space="preserve"> </w:t>
      </w:r>
      <w:r>
        <w:t xml:space="preserve">a jejich obsluhu </w:t>
      </w:r>
      <w:proofErr w:type="gramStart"/>
      <w:r>
        <w:rPr>
          <w:b/>
          <w:bCs/>
        </w:rPr>
        <w:t>75  462</w:t>
      </w:r>
      <w:proofErr w:type="gramEnd"/>
      <w:r>
        <w:t xml:space="preserve"> </w:t>
      </w:r>
      <w:r w:rsidRPr="00A721DB">
        <w:rPr>
          <w:b/>
          <w:bCs/>
        </w:rPr>
        <w:t xml:space="preserve"> Kč bez DPH</w:t>
      </w:r>
      <w:r w:rsidRPr="00A721DB">
        <w:t>.</w:t>
      </w:r>
      <w:r>
        <w:t xml:space="preserve"> Tato částka bude každoročně upravována o polovinu inflace. </w:t>
      </w:r>
    </w:p>
    <w:p w14:paraId="1AE2FE73" w14:textId="7DBF5385" w:rsidR="00A721DB" w:rsidRPr="00A721DB" w:rsidRDefault="00DD375E" w:rsidP="00A721DB">
      <w:pPr>
        <w:numPr>
          <w:ilvl w:val="0"/>
          <w:numId w:val="1"/>
        </w:numPr>
      </w:pPr>
      <w:r>
        <w:t>Fixní část v článku II. Bodu 1. této smlouvy se bude rozdělovat následujícím způsobem.</w:t>
      </w:r>
      <w:r w:rsidR="00A721DB">
        <w:t xml:space="preserve"> </w:t>
      </w:r>
      <w:r>
        <w:rPr>
          <w:b/>
          <w:bCs/>
        </w:rPr>
        <w:t>P</w:t>
      </w:r>
      <w:r w:rsidR="00A721DB" w:rsidRPr="00A721DB">
        <w:rPr>
          <w:b/>
          <w:bCs/>
        </w:rPr>
        <w:t xml:space="preserve">oměrně podle skutečného množství odebrané elektrické </w:t>
      </w:r>
      <w:proofErr w:type="gramStart"/>
      <w:r w:rsidR="00A721DB" w:rsidRPr="00A721DB">
        <w:rPr>
          <w:b/>
          <w:bCs/>
        </w:rPr>
        <w:t>energie</w:t>
      </w:r>
      <w:r>
        <w:rPr>
          <w:b/>
          <w:bCs/>
        </w:rPr>
        <w:t xml:space="preserve"> </w:t>
      </w:r>
      <w:r w:rsidR="00A721DB" w:rsidRPr="00A721DB">
        <w:t xml:space="preserve"> v</w:t>
      </w:r>
      <w:proofErr w:type="gramEnd"/>
      <w:r w:rsidR="00A721DB" w:rsidRPr="00A721DB">
        <w:t xml:space="preserve"> předchozím kalendářním roce</w:t>
      </w:r>
      <w:r>
        <w:t xml:space="preserve"> určené dle měřících zařízení v kioskové trafostanici (ARRIVA F.A.1.1, a ARRIVA </w:t>
      </w:r>
      <w:proofErr w:type="gramStart"/>
      <w:r>
        <w:t>F.A.1.2</w:t>
      </w:r>
      <w:r w:rsidRPr="00A721DB">
        <w:t xml:space="preserve"> </w:t>
      </w:r>
      <w:r>
        <w:t xml:space="preserve"> a</w:t>
      </w:r>
      <w:proofErr w:type="gramEnd"/>
      <w:r>
        <w:t xml:space="preserve"> F.A.1.1,</w:t>
      </w:r>
      <w:r w:rsidRPr="00DD375E">
        <w:t xml:space="preserve"> </w:t>
      </w:r>
      <w:r>
        <w:t>F.A.1.2, F.A.1.3,</w:t>
      </w:r>
      <w:r w:rsidRPr="00DD375E">
        <w:t xml:space="preserve"> </w:t>
      </w:r>
      <w:r>
        <w:t>F.A.1.4</w:t>
      </w:r>
      <w:r w:rsidR="00A73A95">
        <w:t>)</w:t>
      </w:r>
      <w:r>
        <w:t xml:space="preserve">   bude určen koeficient odběru. Kdy základní odběrový koeficie</w:t>
      </w:r>
      <w:r w:rsidR="00A73A95">
        <w:t>n</w:t>
      </w:r>
      <w:r>
        <w:t>t</w:t>
      </w:r>
      <w:r w:rsidR="00A73A95">
        <w:t xml:space="preserve">.  Základní odběrový koeficient bude následně poměrně upraven o skutečný podíl nabíjení z nabíjeních stanic, k rozdělení bude sloužit </w:t>
      </w:r>
      <w:proofErr w:type="spellStart"/>
      <w:r w:rsidR="009D29F8" w:rsidRPr="009D29F8">
        <w:rPr>
          <w:rFonts w:ascii="Times New Roman" w:hAnsi="Times New Roman" w:cs="Times New Roman"/>
        </w:rPr>
        <w:t>back-endov</w:t>
      </w:r>
      <w:r w:rsidR="009D29F8">
        <w:rPr>
          <w:rFonts w:ascii="Times New Roman" w:hAnsi="Times New Roman" w:cs="Times New Roman"/>
        </w:rPr>
        <w:t>ý</w:t>
      </w:r>
      <w:proofErr w:type="spellEnd"/>
      <w:r w:rsidR="009D29F8" w:rsidRPr="009D29F8">
        <w:t xml:space="preserve"> </w:t>
      </w:r>
      <w:r w:rsidR="00A73A95">
        <w:t xml:space="preserve">systém, kam musí být </w:t>
      </w:r>
      <w:proofErr w:type="gramStart"/>
      <w:r w:rsidR="00A73A95">
        <w:t>umožněn  Odběrateli</w:t>
      </w:r>
      <w:proofErr w:type="gramEnd"/>
      <w:r w:rsidR="00A73A95">
        <w:t xml:space="preserve"> přístup</w:t>
      </w:r>
      <w:r w:rsidR="009D29F8">
        <w:t xml:space="preserve">. Z tohoto poměru vznikne konečný koeficient. </w:t>
      </w:r>
    </w:p>
    <w:p w14:paraId="11484E6F" w14:textId="545B1F92" w:rsidR="00A721DB" w:rsidRDefault="00A721DB" w:rsidP="00A721DB">
      <w:pPr>
        <w:numPr>
          <w:ilvl w:val="0"/>
          <w:numId w:val="1"/>
        </w:numPr>
      </w:pPr>
      <w:r w:rsidRPr="00A721DB">
        <w:t>Podkladem pro rozdělení této částky bude roční součet spotřeby elektrické energie jednotlivých subjektů, jak je měřena odděleně na jednotlivých měřicích bodech v kioskové trafostanici</w:t>
      </w:r>
      <w:r>
        <w:t>.</w:t>
      </w:r>
    </w:p>
    <w:p w14:paraId="43828EB3" w14:textId="1234C17D" w:rsidR="009D29F8" w:rsidRDefault="009D29F8" w:rsidP="00A721DB">
      <w:pPr>
        <w:numPr>
          <w:ilvl w:val="0"/>
          <w:numId w:val="1"/>
        </w:numPr>
      </w:pPr>
      <w:r>
        <w:t xml:space="preserve">Celková fixní částka uplatňovaná Poskytovatelem pro další kalendářní rok bude </w:t>
      </w:r>
      <w:proofErr w:type="spellStart"/>
      <w:r>
        <w:t>uplaťnována</w:t>
      </w:r>
      <w:proofErr w:type="spellEnd"/>
      <w:r>
        <w:t xml:space="preserve"> vzorcem = Celková měsíční částka za provoz nabíjecích stanic + Celková měsíční částka za provoz trafostanice * konečný koeficient.</w:t>
      </w:r>
    </w:p>
    <w:p w14:paraId="5E8E2159" w14:textId="1E4B51A7" w:rsidR="009D29F8" w:rsidRPr="00A721DB" w:rsidRDefault="009D29F8" w:rsidP="00A721DB">
      <w:pPr>
        <w:numPr>
          <w:ilvl w:val="0"/>
          <w:numId w:val="1"/>
        </w:numPr>
      </w:pPr>
      <w:r>
        <w:t xml:space="preserve">Pro rok 2025 se smluvní strany domluvily na Celkové fixní částce </w:t>
      </w:r>
      <w:r>
        <w:rPr>
          <w:rFonts w:ascii="Times New Roman" w:hAnsi="Times New Roman" w:cs="Times New Roman"/>
          <w:b/>
          <w:bCs/>
          <w:sz w:val="24"/>
          <w:szCs w:val="24"/>
        </w:rPr>
        <w:t>114 510</w:t>
      </w:r>
      <w:r w:rsidRPr="004251A9">
        <w:rPr>
          <w:rFonts w:ascii="Times New Roman" w:hAnsi="Times New Roman" w:cs="Times New Roman"/>
          <w:b/>
          <w:bCs/>
          <w:sz w:val="24"/>
          <w:szCs w:val="24"/>
        </w:rPr>
        <w:t>,- Kč</w:t>
      </w:r>
      <w:r>
        <w:rPr>
          <w:rFonts w:ascii="Times New Roman" w:hAnsi="Times New Roman" w:cs="Times New Roman"/>
          <w:sz w:val="24"/>
          <w:szCs w:val="24"/>
        </w:rPr>
        <w:t xml:space="preserve"> bez DPH měsíčně</w:t>
      </w:r>
      <w:r>
        <w:t xml:space="preserve">. </w:t>
      </w:r>
    </w:p>
    <w:p w14:paraId="1DF5A4D6" w14:textId="500C5D51" w:rsidR="00A721DB" w:rsidRPr="00A721DB" w:rsidRDefault="00A721DB" w:rsidP="00A721DB">
      <w:pPr>
        <w:numPr>
          <w:ilvl w:val="0"/>
          <w:numId w:val="1"/>
        </w:numPr>
      </w:pPr>
      <w:r w:rsidRPr="00A721DB">
        <w:t xml:space="preserve">Vyúčtování a rozdělení nákladů za příslušný kalendářní rok bude provedeno </w:t>
      </w:r>
      <w:r w:rsidRPr="00A721DB">
        <w:rPr>
          <w:b/>
          <w:bCs/>
        </w:rPr>
        <w:t>v prvním čtvrtletí následujícího roku</w:t>
      </w:r>
      <w:r w:rsidRPr="00A721DB">
        <w:t xml:space="preserve">, a příslušná částka bude fakturována </w:t>
      </w:r>
      <w:r>
        <w:t>v rámci fixní složky pro celý kalendářní rok.</w:t>
      </w:r>
    </w:p>
    <w:p w14:paraId="73C1552B" w14:textId="77777777" w:rsidR="00A721DB" w:rsidRPr="00A721DB" w:rsidRDefault="00A721DB" w:rsidP="00A721DB">
      <w:pPr>
        <w:numPr>
          <w:ilvl w:val="0"/>
          <w:numId w:val="1"/>
        </w:numPr>
      </w:pPr>
      <w:r w:rsidRPr="00A721DB">
        <w:t>K fakturované částce bude připočtena DPH v zákonné výši.</w:t>
      </w:r>
    </w:p>
    <w:p w14:paraId="5AED51FF" w14:textId="77777777" w:rsidR="00A721DB" w:rsidRPr="00A721DB" w:rsidRDefault="00000000" w:rsidP="00A721DB">
      <w:r>
        <w:pict w14:anchorId="17080CCC">
          <v:rect id="_x0000_i1025" style="width:0;height:1.5pt" o:hralign="center" o:hrstd="t" o:hr="t" fillcolor="#a0a0a0" stroked="f"/>
        </w:pict>
      </w:r>
    </w:p>
    <w:p w14:paraId="5D6F9BBF" w14:textId="77777777" w:rsidR="00A721DB" w:rsidRPr="00A721DB" w:rsidRDefault="00A721DB" w:rsidP="00A721DB">
      <w:r w:rsidRPr="00A721DB">
        <w:rPr>
          <w:b/>
          <w:bCs/>
        </w:rPr>
        <w:t>Článek III – Závěrečná ustanovení</w:t>
      </w:r>
    </w:p>
    <w:p w14:paraId="1DB6CEBF" w14:textId="77777777" w:rsidR="00A721DB" w:rsidRPr="00A721DB" w:rsidRDefault="00A721DB" w:rsidP="00A721DB">
      <w:pPr>
        <w:numPr>
          <w:ilvl w:val="0"/>
          <w:numId w:val="2"/>
        </w:numPr>
      </w:pPr>
      <w:r w:rsidRPr="00A721DB">
        <w:t>Tento dodatek je nedílnou součástí Smlouvy o nabíjení.</w:t>
      </w:r>
    </w:p>
    <w:p w14:paraId="09263F7F" w14:textId="77777777" w:rsidR="00A721DB" w:rsidRPr="00A721DB" w:rsidRDefault="00A721DB" w:rsidP="00A721DB">
      <w:pPr>
        <w:numPr>
          <w:ilvl w:val="0"/>
          <w:numId w:val="2"/>
        </w:numPr>
      </w:pPr>
      <w:r w:rsidRPr="00A721DB">
        <w:t>Ostatní ustanovení Smlouvy zůstávají beze změny.</w:t>
      </w:r>
    </w:p>
    <w:p w14:paraId="1B5E90E7" w14:textId="58C19A77" w:rsidR="00A721DB" w:rsidRPr="00A721DB" w:rsidRDefault="00A721DB" w:rsidP="00A721DB">
      <w:pPr>
        <w:numPr>
          <w:ilvl w:val="0"/>
          <w:numId w:val="2"/>
        </w:numPr>
      </w:pPr>
      <w:r w:rsidRPr="00A721DB">
        <w:lastRenderedPageBreak/>
        <w:t>Tento dodatek nabývá účinnosti dnem podpisu oběma smluvními stranami</w:t>
      </w:r>
      <w:r w:rsidR="009D29F8">
        <w:t xml:space="preserve"> a musí být zveřejněn v registru smluv.</w:t>
      </w:r>
    </w:p>
    <w:p w14:paraId="15E9B660" w14:textId="77777777" w:rsidR="00A721DB" w:rsidRPr="00A721DB" w:rsidRDefault="00A721DB" w:rsidP="00A721DB">
      <w:pPr>
        <w:numPr>
          <w:ilvl w:val="0"/>
          <w:numId w:val="2"/>
        </w:numPr>
      </w:pPr>
      <w:r w:rsidRPr="00A721DB">
        <w:t>Dodatek je vyhotoven ve dvou stejnopisech s platností originálu, z nichž každá strana obdrží jeden.</w:t>
      </w:r>
    </w:p>
    <w:p w14:paraId="42064D27" w14:textId="77777777" w:rsidR="00A721DB" w:rsidRPr="00A721DB" w:rsidRDefault="00000000" w:rsidP="00A721DB">
      <w:r>
        <w:pict w14:anchorId="2ADFA495">
          <v:rect id="_x0000_i1026" style="width:0;height:1.5pt" o:hralign="center" o:hrstd="t" o:hr="t" fillcolor="#a0a0a0" stroked="f"/>
        </w:pict>
      </w:r>
    </w:p>
    <w:p w14:paraId="06CAA790" w14:textId="3964B69A" w:rsidR="00A721DB" w:rsidRPr="00A721DB" w:rsidRDefault="00A721DB" w:rsidP="00A721DB">
      <w:r w:rsidRPr="00A721DB">
        <w:t>V Kutné Hoře dne ……………………</w:t>
      </w:r>
      <w:r>
        <w:tab/>
      </w:r>
      <w:r>
        <w:tab/>
      </w:r>
      <w:r>
        <w:tab/>
      </w:r>
      <w:r>
        <w:tab/>
      </w:r>
      <w:r>
        <w:tab/>
        <w:t>V Praze dne……………</w:t>
      </w:r>
    </w:p>
    <w:p w14:paraId="23658ABD" w14:textId="77777777" w:rsidR="00A721DB" w:rsidRDefault="00A721DB" w:rsidP="00A721DB">
      <w:r w:rsidRPr="00A721DB">
        <w:t>Za Poskytovatele: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Odběratele</w:t>
      </w:r>
      <w:r w:rsidRPr="00A721DB">
        <w:br/>
      </w:r>
    </w:p>
    <w:p w14:paraId="48478F13" w14:textId="77777777" w:rsidR="00A721DB" w:rsidRDefault="00A721DB" w:rsidP="00A721DB"/>
    <w:p w14:paraId="278B0359" w14:textId="3CDAA25A" w:rsidR="00A721DB" w:rsidRPr="00A721DB" w:rsidRDefault="00A721DB" w:rsidP="00A721DB">
      <w:r w:rsidRPr="00A721DB">
        <w:t>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  <w:r w:rsidRPr="00A721DB">
        <w:br/>
      </w:r>
      <w:r w:rsidRPr="00A721DB">
        <w:rPr>
          <w:b/>
          <w:bCs/>
        </w:rPr>
        <w:t>Bohuslav Procházka</w:t>
      </w:r>
      <w:r w:rsidRPr="00A721DB">
        <w:t>, 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721DB">
        <w:rPr>
          <w:b/>
          <w:bCs/>
        </w:rPr>
        <w:t>Ing. Lukáš Taneček</w:t>
      </w:r>
      <w:r w:rsidRPr="00A721DB">
        <w:br/>
        <w:t>KH TEBIS s.r.o.</w:t>
      </w:r>
      <w:r w:rsidR="00943DE6">
        <w:tab/>
      </w:r>
      <w:r w:rsidR="00943DE6">
        <w:tab/>
      </w:r>
      <w:r w:rsidR="00943DE6">
        <w:tab/>
      </w:r>
      <w:r w:rsidR="00943DE6">
        <w:tab/>
      </w:r>
      <w:r w:rsidR="00943DE6">
        <w:tab/>
      </w:r>
      <w:r w:rsidR="00943DE6">
        <w:tab/>
      </w:r>
      <w:r w:rsidR="00943DE6">
        <w:tab/>
      </w:r>
      <w:r w:rsidR="00943DE6">
        <w:tab/>
      </w:r>
      <w:proofErr w:type="spellStart"/>
      <w:r w:rsidR="00943DE6">
        <w:t>Lutan</w:t>
      </w:r>
      <w:proofErr w:type="spellEnd"/>
      <w:r w:rsidR="00943DE6">
        <w:t xml:space="preserve"> s.r.o.</w:t>
      </w:r>
    </w:p>
    <w:p w14:paraId="1B0C447A" w14:textId="2B1C16BE" w:rsidR="00A721DB" w:rsidRPr="00A721DB" w:rsidRDefault="00A721DB" w:rsidP="00A721DB">
      <w:r>
        <w:tab/>
      </w:r>
      <w:r>
        <w:tab/>
      </w:r>
      <w:r>
        <w:tab/>
      </w:r>
      <w:r>
        <w:tab/>
      </w:r>
      <w:r>
        <w:tab/>
      </w:r>
    </w:p>
    <w:p w14:paraId="078D9586" w14:textId="77777777" w:rsidR="003F1DD4" w:rsidRDefault="003F1DD4"/>
    <w:sectPr w:rsidR="003F1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426E9" w14:textId="77777777" w:rsidR="00D87CB0" w:rsidRDefault="00D87CB0" w:rsidP="00EC039A">
      <w:pPr>
        <w:spacing w:after="0" w:line="240" w:lineRule="auto"/>
      </w:pPr>
      <w:r>
        <w:separator/>
      </w:r>
    </w:p>
  </w:endnote>
  <w:endnote w:type="continuationSeparator" w:id="0">
    <w:p w14:paraId="481C07FF" w14:textId="77777777" w:rsidR="00D87CB0" w:rsidRDefault="00D87CB0" w:rsidP="00EC0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600A1" w14:textId="77777777" w:rsidR="00D87CB0" w:rsidRDefault="00D87CB0" w:rsidP="00EC039A">
      <w:pPr>
        <w:spacing w:after="0" w:line="240" w:lineRule="auto"/>
      </w:pPr>
      <w:r>
        <w:separator/>
      </w:r>
    </w:p>
  </w:footnote>
  <w:footnote w:type="continuationSeparator" w:id="0">
    <w:p w14:paraId="0AF149B6" w14:textId="77777777" w:rsidR="00D87CB0" w:rsidRDefault="00D87CB0" w:rsidP="00EC0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3ABB"/>
    <w:multiLevelType w:val="multilevel"/>
    <w:tmpl w:val="B7803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A1400E"/>
    <w:multiLevelType w:val="multilevel"/>
    <w:tmpl w:val="17429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4207362">
    <w:abstractNumId w:val="1"/>
  </w:num>
  <w:num w:numId="2" w16cid:durableId="929586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DB"/>
    <w:rsid w:val="00117235"/>
    <w:rsid w:val="002579D1"/>
    <w:rsid w:val="003F1DD4"/>
    <w:rsid w:val="004E4133"/>
    <w:rsid w:val="005F2DAE"/>
    <w:rsid w:val="00860949"/>
    <w:rsid w:val="008E7F3B"/>
    <w:rsid w:val="00943DE6"/>
    <w:rsid w:val="009D29F8"/>
    <w:rsid w:val="00A721DB"/>
    <w:rsid w:val="00A73A95"/>
    <w:rsid w:val="00D87CB0"/>
    <w:rsid w:val="00DD375E"/>
    <w:rsid w:val="00EC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8242A"/>
  <w15:chartTrackingRefBased/>
  <w15:docId w15:val="{0BA60DBC-C041-4F27-BBA8-364AD76A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2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2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21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2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21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2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2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2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2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21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21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21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21D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21D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21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21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21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21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72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72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2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72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72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721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721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721D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721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721D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721DB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C0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039A"/>
  </w:style>
  <w:style w:type="paragraph" w:styleId="Zpat">
    <w:name w:val="footer"/>
    <w:basedOn w:val="Normln"/>
    <w:link w:val="ZpatChar"/>
    <w:uiPriority w:val="99"/>
    <w:unhideWhenUsed/>
    <w:rsid w:val="00EC0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0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379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Bohuslav Procházka</dc:creator>
  <cp:keywords/>
  <dc:description/>
  <cp:lastModifiedBy>Bohuslav Procházka</cp:lastModifiedBy>
  <cp:revision>4</cp:revision>
  <dcterms:created xsi:type="dcterms:W3CDTF">2025-07-24T12:34:00Z</dcterms:created>
  <dcterms:modified xsi:type="dcterms:W3CDTF">2025-08-07T13:51:00Z</dcterms:modified>
</cp:coreProperties>
</file>