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22A3" w14:textId="3CC49949" w:rsidR="00F86063" w:rsidRPr="00846E42" w:rsidRDefault="00F86063" w:rsidP="00F86063">
      <w:pPr>
        <w:rPr>
          <w:rFonts w:ascii="Arial" w:hAnsi="Arial" w:cs="Arial"/>
          <w:b/>
        </w:rPr>
      </w:pPr>
      <w:r w:rsidRPr="00846E42">
        <w:rPr>
          <w:rFonts w:ascii="Arial" w:hAnsi="Arial" w:cs="Arial"/>
          <w:b/>
        </w:rPr>
        <w:t>Příloha č. 3</w:t>
      </w:r>
      <w:r w:rsidR="00817DAD">
        <w:rPr>
          <w:rFonts w:ascii="Arial" w:hAnsi="Arial" w:cs="Arial"/>
          <w:b/>
        </w:rPr>
        <w:t>.1</w:t>
      </w:r>
      <w:r w:rsidR="00361D64">
        <w:rPr>
          <w:rFonts w:ascii="Arial" w:hAnsi="Arial" w:cs="Arial"/>
          <w:b/>
        </w:rPr>
        <w:t xml:space="preserve"> </w:t>
      </w:r>
      <w:r w:rsidR="0064196D">
        <w:rPr>
          <w:rFonts w:ascii="Arial" w:hAnsi="Arial" w:cs="Arial"/>
          <w:b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24199B79" w:rsidR="00594BD5" w:rsidRDefault="00D06AE1" w:rsidP="00A66983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</w:p>
    <w:p w14:paraId="73CA3673" w14:textId="056E2410" w:rsidR="00D06AE1" w:rsidRPr="001A7A1B" w:rsidRDefault="007871CC" w:rsidP="00A66983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>, v platném znění,</w:t>
      </w:r>
    </w:p>
    <w:p w14:paraId="2F97C2D4" w14:textId="1CA60993" w:rsidR="00D06AE1" w:rsidRPr="001A7A1B" w:rsidRDefault="00D06AE1" w:rsidP="00A66983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="00A66983">
        <w:rPr>
          <w:rFonts w:ascii="Verdana" w:hAnsi="Verdana" w:cs="Arial"/>
          <w:b w:val="0"/>
          <w:bCs/>
          <w:sz w:val="22"/>
          <w:szCs w:val="22"/>
        </w:rPr>
        <w:t xml:space="preserve"> a </w:t>
      </w:r>
      <w:r w:rsidRPr="001A7A1B">
        <w:rPr>
          <w:rFonts w:ascii="Verdana" w:hAnsi="Verdana" w:cs="Arial"/>
          <w:b w:val="0"/>
          <w:bCs/>
          <w:sz w:val="22"/>
          <w:szCs w:val="22"/>
        </w:rPr>
        <w:t>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06D253A5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 w:rsidR="00A426EE">
        <w:rPr>
          <w:rFonts w:ascii="Verdana" w:hAnsi="Verdana"/>
          <w:b/>
          <w:bCs/>
          <w:sz w:val="22"/>
          <w:szCs w:val="22"/>
        </w:rPr>
        <w:t xml:space="preserve"> (</w:t>
      </w:r>
      <w:r w:rsidR="00250DD5">
        <w:rPr>
          <w:rFonts w:ascii="Verdana" w:hAnsi="Verdana"/>
          <w:b/>
          <w:bCs/>
          <w:sz w:val="22"/>
          <w:szCs w:val="22"/>
        </w:rPr>
        <w:t>konečný zákazník</w:t>
      </w:r>
      <w:r w:rsidR="00A426EE">
        <w:rPr>
          <w:rFonts w:ascii="Verdana" w:hAnsi="Verdana"/>
          <w:b/>
          <w:bCs/>
          <w:sz w:val="22"/>
          <w:szCs w:val="22"/>
        </w:rPr>
        <w:t>)</w:t>
      </w:r>
    </w:p>
    <w:p w14:paraId="0E2FB86D" w14:textId="77777777" w:rsidR="004302F6" w:rsidRPr="00A66983" w:rsidRDefault="004302F6" w:rsidP="004302F6">
      <w:pPr>
        <w:suppressAutoHyphens w:val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commentRangeStart w:id="0"/>
      <w:r w:rsidRPr="00250DD5">
        <w:rPr>
          <w:rFonts w:ascii="Verdana" w:eastAsiaTheme="minorHAnsi" w:hAnsi="Verdana" w:cstheme="minorBidi"/>
          <w:b/>
          <w:sz w:val="22"/>
          <w:szCs w:val="22"/>
          <w:lang w:eastAsia="en-US"/>
        </w:rPr>
        <w:t>Město Kutná Hora</w:t>
      </w:r>
    </w:p>
    <w:p w14:paraId="7F5E545F" w14:textId="77777777" w:rsidR="004302F6" w:rsidRPr="00A66983" w:rsidRDefault="004302F6" w:rsidP="004302F6">
      <w:pPr>
        <w:suppressAutoHyphens w:val="0"/>
        <w:rPr>
          <w:rFonts w:ascii="Verdana" w:hAnsi="Verdana" w:cs="Arial"/>
          <w:kern w:val="3"/>
          <w:sz w:val="22"/>
          <w:szCs w:val="22"/>
        </w:rPr>
      </w:pPr>
      <w:r w:rsidRPr="00A66983">
        <w:rPr>
          <w:rFonts w:ascii="Verdana" w:eastAsiaTheme="minorHAnsi" w:hAnsi="Verdana" w:cs="Arial"/>
          <w:sz w:val="22"/>
          <w:szCs w:val="22"/>
          <w:lang w:eastAsia="en-US"/>
        </w:rPr>
        <w:t xml:space="preserve">se sídlem </w:t>
      </w:r>
      <w:r w:rsidRPr="00250DD5">
        <w:rPr>
          <w:rFonts w:ascii="Verdana" w:eastAsiaTheme="minorHAnsi" w:hAnsi="Verdana" w:cs="Arial"/>
          <w:sz w:val="22"/>
          <w:szCs w:val="22"/>
          <w:lang w:eastAsia="en-US"/>
        </w:rPr>
        <w:t>Havlíčkovo nám. 552, 284 01 Kutná Hora</w:t>
      </w:r>
      <w:r w:rsidRPr="00A66983">
        <w:rPr>
          <w:rFonts w:ascii="Verdana" w:hAnsi="Verdana" w:cs="Arial"/>
          <w:kern w:val="3"/>
          <w:sz w:val="22"/>
          <w:szCs w:val="22"/>
        </w:rPr>
        <w:t xml:space="preserve"> </w:t>
      </w:r>
    </w:p>
    <w:p w14:paraId="6884237C" w14:textId="57F51663" w:rsidR="00292DC1" w:rsidRPr="00A66983" w:rsidRDefault="00292DC1" w:rsidP="004302F6">
      <w:pPr>
        <w:suppressAutoHyphens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A66983">
        <w:rPr>
          <w:rFonts w:ascii="Verdana" w:hAnsi="Verdana" w:cs="Arial"/>
          <w:kern w:val="3"/>
          <w:sz w:val="22"/>
          <w:szCs w:val="22"/>
        </w:rPr>
        <w:t xml:space="preserve">IČ: </w:t>
      </w:r>
      <w:r w:rsidR="004302F6" w:rsidRPr="00A66983">
        <w:rPr>
          <w:rFonts w:ascii="Verdana" w:hAnsi="Verdana"/>
        </w:rPr>
        <w:t>00236195</w:t>
      </w:r>
    </w:p>
    <w:p w14:paraId="3052291C" w14:textId="7068AA34" w:rsidR="00AB7111" w:rsidRPr="00A66983" w:rsidRDefault="00292DC1" w:rsidP="00292DC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A66983">
        <w:rPr>
          <w:rFonts w:ascii="Verdana" w:hAnsi="Verdana" w:cs="Arial"/>
          <w:kern w:val="3"/>
          <w:sz w:val="22"/>
          <w:szCs w:val="22"/>
        </w:rPr>
        <w:t>DIČ: CZ</w:t>
      </w:r>
      <w:r w:rsidR="004302F6" w:rsidRPr="00A66983">
        <w:rPr>
          <w:rFonts w:ascii="Verdana" w:hAnsi="Verdana"/>
        </w:rPr>
        <w:t>00236195</w:t>
      </w:r>
    </w:p>
    <w:p w14:paraId="5AFFE193" w14:textId="4C5EA12B" w:rsidR="00AB7111" w:rsidRPr="004302F6" w:rsidRDefault="0093081A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4302F6">
        <w:rPr>
          <w:rFonts w:ascii="Verdana" w:hAnsi="Verdana" w:cs="Arial"/>
          <w:sz w:val="22"/>
          <w:szCs w:val="22"/>
        </w:rPr>
        <w:t>Z</w:t>
      </w:r>
      <w:r w:rsidR="009A72A8" w:rsidRPr="004302F6">
        <w:rPr>
          <w:rFonts w:ascii="Verdana" w:hAnsi="Verdana" w:cs="Arial"/>
          <w:sz w:val="22"/>
          <w:szCs w:val="22"/>
        </w:rPr>
        <w:t>astoupen</w:t>
      </w:r>
      <w:r w:rsidRPr="004302F6">
        <w:rPr>
          <w:rFonts w:ascii="Verdana" w:hAnsi="Verdana" w:cs="Arial"/>
          <w:sz w:val="22"/>
          <w:szCs w:val="22"/>
        </w:rPr>
        <w:t>:</w:t>
      </w:r>
      <w:r w:rsidR="00292DC1" w:rsidRPr="004302F6">
        <w:rPr>
          <w:rFonts w:ascii="Verdana" w:hAnsi="Verdana" w:cs="Arial"/>
          <w:sz w:val="22"/>
          <w:szCs w:val="22"/>
        </w:rPr>
        <w:t xml:space="preserve"> </w:t>
      </w:r>
      <w:hyperlink r:id="rId7" w:history="1">
        <w:r w:rsidR="004302F6" w:rsidRPr="004302F6">
          <w:rPr>
            <w:rFonts w:ascii="Verdana" w:hAnsi="Verdana" w:cs="Arial"/>
            <w:sz w:val="21"/>
            <w:szCs w:val="21"/>
            <w:shd w:val="clear" w:color="auto" w:fill="FFFFFF"/>
          </w:rPr>
          <w:t>Bc.</w:t>
        </w:r>
      </w:hyperlink>
      <w:r w:rsidR="004302F6" w:rsidRPr="004302F6">
        <w:rPr>
          <w:rFonts w:ascii="Verdana" w:hAnsi="Verdana"/>
        </w:rPr>
        <w:t xml:space="preserve"> Martinem Starým, starostou</w:t>
      </w:r>
    </w:p>
    <w:p w14:paraId="257DAC68" w14:textId="16038706" w:rsidR="00292DC1" w:rsidRPr="003649F2" w:rsidRDefault="00292DC1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3649F2">
        <w:rPr>
          <w:rFonts w:ascii="Verdana" w:hAnsi="Verdana" w:cs="Arial"/>
          <w:sz w:val="22"/>
          <w:szCs w:val="22"/>
        </w:rPr>
        <w:t xml:space="preserve">bankovní spojení: </w:t>
      </w:r>
      <w:r w:rsidR="00F15024" w:rsidRPr="003649F2">
        <w:rPr>
          <w:rFonts w:ascii="Verdana" w:hAnsi="Verdana" w:cs="Arial"/>
          <w:sz w:val="22"/>
          <w:szCs w:val="22"/>
        </w:rPr>
        <w:t xml:space="preserve">účet č. </w:t>
      </w:r>
      <w:r w:rsidR="00F15024" w:rsidRPr="003649F2">
        <w:rPr>
          <w:rFonts w:ascii="Verdana" w:hAnsi="Verdana"/>
          <w:sz w:val="22"/>
          <w:szCs w:val="22"/>
        </w:rPr>
        <w:t>6015-444212389/0800 vedený u České spořitelny, a.s.</w:t>
      </w:r>
    </w:p>
    <w:p w14:paraId="614BC9C0" w14:textId="5F08A7CF" w:rsidR="00292DC1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3649F2">
        <w:rPr>
          <w:rFonts w:ascii="Verdana" w:hAnsi="Verdana" w:cs="Arial"/>
          <w:sz w:val="22"/>
          <w:szCs w:val="22"/>
        </w:rPr>
        <w:t>kontaktní osoba:</w:t>
      </w:r>
      <w:r w:rsidRPr="000C0DC7">
        <w:rPr>
          <w:rFonts w:ascii="Verdana" w:hAnsi="Verdana" w:cs="Arial"/>
          <w:sz w:val="22"/>
          <w:szCs w:val="22"/>
        </w:rPr>
        <w:t xml:space="preserve"> </w:t>
      </w:r>
      <w:r w:rsidR="003649F2">
        <w:rPr>
          <w:rFonts w:ascii="Verdana" w:hAnsi="Verdana" w:cs="Arial"/>
          <w:sz w:val="22"/>
          <w:szCs w:val="22"/>
        </w:rPr>
        <w:t>Miroslava Pekařová, referentka odboru správy majetku</w:t>
      </w:r>
    </w:p>
    <w:p w14:paraId="504A4B92" w14:textId="6C078910" w:rsidR="00146DBE" w:rsidRPr="001352D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  <w:commentRangeEnd w:id="0"/>
      <w:r w:rsidR="00250DD5">
        <w:rPr>
          <w:rStyle w:val="Odkaznakoment"/>
        </w:rPr>
        <w:commentReference w:id="0"/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77777777" w:rsidR="00D06AE1" w:rsidRPr="00E46DFC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…</w:t>
      </w:r>
    </w:p>
    <w:p w14:paraId="2E02A339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se sídlem:</w:t>
      </w:r>
      <w:r w:rsidR="00367131" w:rsidRPr="00E46DFC">
        <w:rPr>
          <w:rFonts w:ascii="Verdana" w:hAnsi="Verdana"/>
          <w:sz w:val="22"/>
          <w:szCs w:val="22"/>
        </w:rPr>
        <w:t xml:space="preserve"> ……………………</w:t>
      </w:r>
    </w:p>
    <w:p w14:paraId="363C9CF8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IČ</w:t>
      </w:r>
      <w:r w:rsidR="002A6CFA" w:rsidRPr="00E46DFC">
        <w:rPr>
          <w:rFonts w:ascii="Verdana" w:hAnsi="Verdana"/>
          <w:color w:val="auto"/>
          <w:sz w:val="22"/>
          <w:szCs w:val="22"/>
        </w:rPr>
        <w:t>O</w:t>
      </w:r>
      <w:r w:rsidR="00367131" w:rsidRPr="00E46DFC">
        <w:rPr>
          <w:rFonts w:ascii="Verdana" w:hAnsi="Verdana"/>
          <w:color w:val="auto"/>
          <w:sz w:val="22"/>
          <w:szCs w:val="22"/>
        </w:rPr>
        <w:t>:…………</w:t>
      </w:r>
      <w:proofErr w:type="gramStart"/>
      <w:r w:rsidR="00367131" w:rsidRPr="00E46DFC">
        <w:rPr>
          <w:rFonts w:ascii="Verdana" w:hAnsi="Verdana"/>
          <w:color w:val="auto"/>
          <w:sz w:val="22"/>
          <w:szCs w:val="22"/>
        </w:rPr>
        <w:t>…..</w:t>
      </w:r>
      <w:proofErr w:type="gramEnd"/>
      <w:r w:rsidRPr="00E46DFC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DIČ: ……………….</w:t>
      </w:r>
    </w:p>
    <w:p w14:paraId="22EEE5B8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Zastoupený: …</w:t>
      </w:r>
      <w:r w:rsidR="00367131" w:rsidRPr="00E46DFC">
        <w:rPr>
          <w:rFonts w:ascii="Verdana" w:hAnsi="Verdana"/>
          <w:color w:val="auto"/>
          <w:sz w:val="22"/>
          <w:szCs w:val="22"/>
        </w:rPr>
        <w:t>…………….</w:t>
      </w:r>
    </w:p>
    <w:p w14:paraId="41EF9930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Bankovní spojení: …………………</w:t>
      </w:r>
      <w:proofErr w:type="gramStart"/>
      <w:r w:rsidRPr="00E46DFC">
        <w:rPr>
          <w:rFonts w:ascii="Verdana" w:hAnsi="Verdana"/>
          <w:sz w:val="22"/>
          <w:szCs w:val="22"/>
        </w:rPr>
        <w:t>…..</w:t>
      </w:r>
      <w:proofErr w:type="gramEnd"/>
    </w:p>
    <w:p w14:paraId="1FD49C02" w14:textId="77777777" w:rsidR="00D06AE1" w:rsidRPr="00E46DFC" w:rsidRDefault="00D06AE1">
      <w:pPr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Číslo účtu / kód banky: ……………</w:t>
      </w:r>
      <w:proofErr w:type="gramStart"/>
      <w:r w:rsidRPr="00E46DFC">
        <w:rPr>
          <w:rFonts w:ascii="Verdana" w:hAnsi="Verdana"/>
          <w:sz w:val="22"/>
          <w:szCs w:val="22"/>
        </w:rPr>
        <w:t>…..</w:t>
      </w:r>
      <w:proofErr w:type="gramEnd"/>
    </w:p>
    <w:p w14:paraId="3A71BCD6" w14:textId="77777777" w:rsidR="00D06AE1" w:rsidRPr="00E46DFC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Zapsán</w:t>
      </w:r>
      <w:r w:rsidR="00D06AE1" w:rsidRPr="00E46DFC">
        <w:rPr>
          <w:rFonts w:ascii="Verdana" w:hAnsi="Verdana"/>
          <w:color w:val="auto"/>
          <w:sz w:val="22"/>
          <w:szCs w:val="22"/>
        </w:rPr>
        <w:t xml:space="preserve"> v obchodním rejstříku …………. …………………………………………………</w:t>
      </w:r>
      <w:proofErr w:type="gramStart"/>
      <w:r w:rsidR="00D06AE1" w:rsidRPr="00E46DFC">
        <w:rPr>
          <w:rFonts w:ascii="Verdana" w:hAnsi="Verdana"/>
          <w:color w:val="auto"/>
          <w:sz w:val="22"/>
          <w:szCs w:val="22"/>
        </w:rPr>
        <w:t>…..</w:t>
      </w:r>
      <w:proofErr w:type="gramEnd"/>
      <w:r w:rsidR="00D06AE1" w:rsidRPr="00E46DFC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EAN dodavatele: …………………</w:t>
      </w:r>
      <w:proofErr w:type="gramStart"/>
      <w:r w:rsidRPr="00E46DFC">
        <w:rPr>
          <w:rFonts w:ascii="Verdana" w:hAnsi="Verdana"/>
          <w:color w:val="auto"/>
          <w:sz w:val="22"/>
          <w:szCs w:val="22"/>
        </w:rPr>
        <w:t>…...</w:t>
      </w:r>
      <w:proofErr w:type="gramEnd"/>
    </w:p>
    <w:p w14:paraId="4512F96E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Číslo licence na obchod: …………</w:t>
      </w:r>
      <w:proofErr w:type="gramStart"/>
      <w:r w:rsidRPr="00E46DFC">
        <w:rPr>
          <w:rFonts w:ascii="Verdana" w:hAnsi="Verdana"/>
          <w:color w:val="auto"/>
          <w:sz w:val="22"/>
          <w:szCs w:val="22"/>
        </w:rPr>
        <w:t>…...</w:t>
      </w:r>
      <w:proofErr w:type="gramEnd"/>
    </w:p>
    <w:p w14:paraId="03F7C5A2" w14:textId="77777777" w:rsidR="00D06AE1" w:rsidRPr="00E46DFC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Číslo registrace u Operátora trhu: …….</w:t>
      </w:r>
    </w:p>
    <w:p w14:paraId="32E03F70" w14:textId="2758AF85" w:rsidR="008444C9" w:rsidRPr="00E46DFC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Kontaktní osoba: 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31E21B3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3B778B" w:rsidRPr="005B1275">
        <w:rPr>
          <w:rFonts w:ascii="Verdana" w:hAnsi="Verdana"/>
          <w:sz w:val="22"/>
          <w:szCs w:val="22"/>
        </w:rPr>
        <w:t xml:space="preserve">elektrickou energii </w:t>
      </w:r>
      <w:r w:rsidRPr="005B1275">
        <w:rPr>
          <w:rFonts w:ascii="Verdana" w:hAnsi="Verdana"/>
          <w:sz w:val="22"/>
          <w:szCs w:val="22"/>
        </w:rPr>
        <w:t>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0F07EE96" w14:textId="18279266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150588"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126D2147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elektrické energie, distribuci elektrické energie, systémové služby a ostatní související služby (dále jen </w:t>
      </w:r>
      <w:r w:rsidR="00146DBE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 w:rsidR="00146DBE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3C3FAC88" w:rsidR="003B778B" w:rsidRPr="005B1275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</w:t>
      </w:r>
      <w:r w:rsidR="00F15024">
        <w:rPr>
          <w:rFonts w:ascii="Verdana" w:hAnsi="Verdana"/>
          <w:sz w:val="22"/>
          <w:szCs w:val="22"/>
        </w:rPr>
        <w:t>azníkovi zákaznickou podporu po </w:t>
      </w:r>
      <w:r>
        <w:rPr>
          <w:rFonts w:ascii="Verdana" w:hAnsi="Verdana"/>
          <w:sz w:val="22"/>
          <w:szCs w:val="22"/>
        </w:rPr>
        <w:t>telefonu a emailu. Tento závazek je zahrnut v ceně plnění této smlouvy.</w:t>
      </w: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bookmarkStart w:id="1" w:name="_GoBack"/>
      <w:bookmarkEnd w:id="1"/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F8B81B" w14:textId="483CF178" w:rsidR="00D06AE1" w:rsidRPr="004E483A" w:rsidRDefault="001F13F9" w:rsidP="004E483A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E8AFF33" w14:textId="1D284849" w:rsidR="00FA5FBC" w:rsidRPr="0079535E" w:rsidRDefault="00FA5FBC" w:rsidP="00FA5FBC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Sazba/Produkt na dodávku elektrické energie v napěťové hladině nízké napětí (dále: „NN“) a napěťové hladině vysoké napětí (dále: „VN“) bude odpovídat příslušným distribučním sazbám a tarifům (VT a NT) jednotlivých odběrných míst uvedených v příloze č. 1 Smlouvy.</w:t>
      </w:r>
    </w:p>
    <w:p w14:paraId="0B33636C" w14:textId="77777777" w:rsidR="00C1789B" w:rsidRPr="0079535E" w:rsidRDefault="00C1789B" w:rsidP="00C1789B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77B7718F" w14:textId="77777777" w:rsidR="00C1789B" w:rsidRPr="0079535E" w:rsidRDefault="00C1789B" w:rsidP="00C1789B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Zákazník je povinen zaplatit dodavateli za dodávku elektřiny cenu, která je tvořena:</w:t>
      </w:r>
    </w:p>
    <w:p w14:paraId="538C686B" w14:textId="6CF20B2B" w:rsidR="00C1789B" w:rsidRPr="0079535E" w:rsidRDefault="00C1789B" w:rsidP="00C1789B">
      <w:pPr>
        <w:pStyle w:val="textsmlouvy"/>
        <w:ind w:firstLine="709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a) cenou za silovou elektřinu,</w:t>
      </w:r>
      <w:r w:rsidR="005D6600" w:rsidRPr="0079535E">
        <w:rPr>
          <w:rFonts w:ascii="Verdana" w:hAnsi="Verdana"/>
          <w:sz w:val="22"/>
          <w:szCs w:val="22"/>
        </w:rPr>
        <w:t xml:space="preserve"> která mu bude dodána</w:t>
      </w:r>
    </w:p>
    <w:p w14:paraId="4C8EB93F" w14:textId="12993977" w:rsidR="00C1789B" w:rsidRPr="0079535E" w:rsidRDefault="00C1789B" w:rsidP="00C1789B">
      <w:pPr>
        <w:pStyle w:val="textsmlouvy"/>
        <w:ind w:left="709" w:firstLine="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 xml:space="preserve">b) cenou za distribuci elektřiny, systémové služby a ostatní související služby, která bude stanovena v souladu s všeobecně závaznými právními předpisy, zejména cenovými rozhodnutími příslušných </w:t>
      </w:r>
      <w:r w:rsidR="00F15024" w:rsidRPr="0079535E">
        <w:rPr>
          <w:rFonts w:ascii="Verdana" w:hAnsi="Verdana"/>
          <w:sz w:val="22"/>
          <w:szCs w:val="22"/>
        </w:rPr>
        <w:t>správních a </w:t>
      </w:r>
      <w:r w:rsidRPr="0079535E">
        <w:rPr>
          <w:rFonts w:ascii="Verdana" w:hAnsi="Verdana"/>
          <w:sz w:val="22"/>
          <w:szCs w:val="22"/>
        </w:rPr>
        <w:t>regulačních orgánů.</w:t>
      </w:r>
    </w:p>
    <w:p w14:paraId="1CA36357" w14:textId="77777777" w:rsidR="005D6600" w:rsidRPr="0079535E" w:rsidRDefault="005D6600" w:rsidP="005D6600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1B0C3F4" w14:textId="393D06B7" w:rsidR="00DB0CD4" w:rsidRPr="0079535E" w:rsidRDefault="00F025B2" w:rsidP="00971508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  <w:lang w:eastAsia="cs-CZ"/>
        </w:rPr>
        <w:t xml:space="preserve">Elektrickou energii dodanou zákazníkovi </w:t>
      </w:r>
      <w:r w:rsidR="00C17BE6" w:rsidRPr="0079535E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79535E">
        <w:rPr>
          <w:rFonts w:ascii="Verdana" w:hAnsi="Verdana"/>
          <w:sz w:val="22"/>
          <w:szCs w:val="22"/>
          <w:lang w:eastAsia="cs-CZ"/>
        </w:rPr>
        <w:t>ho</w:t>
      </w:r>
      <w:r w:rsidR="00C17BE6" w:rsidRPr="0079535E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79535E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 w:rsidRPr="0079535E">
        <w:rPr>
          <w:rFonts w:ascii="Verdana" w:hAnsi="Verdana"/>
          <w:sz w:val="22"/>
          <w:szCs w:val="22"/>
          <w:lang w:eastAsia="cs-CZ"/>
        </w:rPr>
        <w:t>ebrané</w:t>
      </w:r>
      <w:r w:rsidR="00467975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Pr="0079535E"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79535E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79535E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79535E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79535E">
        <w:rPr>
          <w:rFonts w:ascii="Verdana" w:hAnsi="Verdana"/>
          <w:sz w:val="22"/>
          <w:szCs w:val="22"/>
          <w:lang w:eastAsia="cs-CZ"/>
        </w:rPr>
        <w:t>.</w:t>
      </w:r>
      <w:r w:rsidR="00971508">
        <w:rPr>
          <w:rFonts w:ascii="Verdana" w:hAnsi="Verdana"/>
          <w:sz w:val="22"/>
          <w:szCs w:val="22"/>
        </w:rPr>
        <w:t xml:space="preserve"> </w:t>
      </w:r>
      <w:r w:rsidR="005D6600" w:rsidRPr="00971508">
        <w:rPr>
          <w:rFonts w:ascii="Verdana" w:hAnsi="Verdana"/>
          <w:color w:val="auto"/>
          <w:sz w:val="22"/>
          <w:szCs w:val="22"/>
        </w:rPr>
        <w:t xml:space="preserve">K cenám </w:t>
      </w:r>
      <w:r w:rsidR="00971508">
        <w:rPr>
          <w:rFonts w:ascii="Verdana" w:hAnsi="Verdana"/>
          <w:color w:val="auto"/>
          <w:sz w:val="22"/>
          <w:szCs w:val="22"/>
        </w:rPr>
        <w:t xml:space="preserve">pak </w:t>
      </w:r>
      <w:r w:rsidR="005D6600" w:rsidRPr="00971508">
        <w:rPr>
          <w:rFonts w:ascii="Verdana" w:hAnsi="Verdana"/>
          <w:color w:val="auto"/>
          <w:sz w:val="22"/>
          <w:szCs w:val="22"/>
        </w:rPr>
        <w:t>bude připočtena příslušná daň a DPH v zákonné výši.</w:t>
      </w:r>
    </w:p>
    <w:p w14:paraId="03E41CDF" w14:textId="77777777" w:rsidR="00F025B2" w:rsidRPr="0079535E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Pr="0079535E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 w:rsidRPr="0079535E">
        <w:rPr>
          <w:rFonts w:ascii="Verdana" w:hAnsi="Verdana"/>
          <w:sz w:val="22"/>
          <w:szCs w:val="22"/>
        </w:rPr>
        <w:t>á</w:t>
      </w:r>
      <w:r w:rsidRPr="0079535E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Pr="0079535E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172124D4" w:rsidR="00C47DAE" w:rsidRPr="0079535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79535E">
        <w:rPr>
          <w:rFonts w:ascii="Verdana" w:hAnsi="Verdana"/>
          <w:sz w:val="22"/>
          <w:szCs w:val="22"/>
        </w:rPr>
        <w:t xml:space="preserve"> </w:t>
      </w:r>
      <w:r w:rsidR="00F15024" w:rsidRPr="0079535E">
        <w:rPr>
          <w:rFonts w:ascii="Verdana" w:hAnsi="Verdana" w:cs="Arial"/>
          <w:bCs/>
          <w:i/>
          <w:sz w:val="22"/>
          <w:szCs w:val="22"/>
        </w:rPr>
        <w:t>(</w:t>
      </w:r>
      <w:r w:rsidR="00F15024" w:rsidRPr="0079535E">
        <w:rPr>
          <w:rFonts w:ascii="Verdana" w:hAnsi="Verdana" w:cs="Arial"/>
          <w:bCs/>
          <w:i/>
          <w:sz w:val="22"/>
          <w:szCs w:val="22"/>
          <w:u w:val="single"/>
        </w:rPr>
        <w:t>Zadavatel upozorňuje, že tato smlouva se bude uzavírat s každým subjektem zvlášť – viz seznam subjektů v příloze č. 1 této smlouvy. Rozpis ceny plnění zakázky v příloze č. 2 se stane součástí smlouvy pouze v části týkající se daného subjektu</w:t>
      </w:r>
      <w:r w:rsidR="00F15024" w:rsidRPr="0079535E">
        <w:rPr>
          <w:rFonts w:ascii="Verdana" w:hAnsi="Verdana" w:cs="Arial"/>
          <w:bCs/>
          <w:i/>
          <w:sz w:val="22"/>
          <w:szCs w:val="22"/>
        </w:rPr>
        <w:t>.)</w:t>
      </w:r>
    </w:p>
    <w:p w14:paraId="109FE56C" w14:textId="77777777" w:rsidR="004E762C" w:rsidRPr="0079535E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79535E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79535E">
        <w:rPr>
          <w:rFonts w:ascii="Verdana" w:hAnsi="Verdana"/>
          <w:sz w:val="22"/>
          <w:szCs w:val="22"/>
        </w:rPr>
        <w:t>Platbu za distribuci a přepravu elektrické energie,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napěťové hladiny VN se zákazník zavazuje sjednanou rezervovanou kapacitu na odběrném místě svým odběrem nepřekročit (viz příloha č. 1 smlouvy). V případě překročení sjednané rezervované kapacity je zákazník povinen zaplatit dodavateli cenu ve výši stanovené platným 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02E53581" w14:textId="77777777" w:rsidR="00FA5FBC" w:rsidRDefault="00FA5FBC" w:rsidP="00C1789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E424478" w14:textId="77777777" w:rsidR="00FA5FBC" w:rsidRDefault="00FA5FBC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95490F4" w14:textId="77777777" w:rsidR="000D3BA8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C0697EB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Zúčtovací období 12 měsíců</w:t>
      </w:r>
    </w:p>
    <w:p w14:paraId="23FF1BB8" w14:textId="77777777" w:rsidR="00E46DFC" w:rsidRPr="00E46DFC" w:rsidRDefault="00E46DFC" w:rsidP="00E46DFC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E46DFC">
        <w:rPr>
          <w:rFonts w:ascii="Verdana" w:hAnsi="Verdana"/>
          <w:kern w:val="1"/>
          <w:sz w:val="22"/>
          <w:szCs w:val="22"/>
        </w:rPr>
        <w:t>Počet zálohových plateb v měsíci: 1</w:t>
      </w:r>
    </w:p>
    <w:p w14:paraId="0CD72A4E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Termíny splatnosti zálohových plateb: 15. kalendářní den v měsíci</w:t>
      </w:r>
    </w:p>
    <w:p w14:paraId="357E9840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Výše měsíční zálohy: 90 % předpokládaného objemu</w:t>
      </w:r>
    </w:p>
    <w:p w14:paraId="54A3A5A4" w14:textId="77777777" w:rsidR="00E46DFC" w:rsidRPr="00E46DFC" w:rsidRDefault="00E46DFC" w:rsidP="00E46DF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E46DFC">
        <w:rPr>
          <w:rFonts w:ascii="Verdana" w:hAnsi="Verdana"/>
          <w:sz w:val="22"/>
          <w:szCs w:val="22"/>
        </w:rPr>
        <w:t>Fakturace 1 x ročně k 31. 12. 2017 na základě samoodečtu odebrané elektřiny provedeného zákazníkem.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24E0C1E9" w14:textId="1AFF2908" w:rsidR="00250DD5" w:rsidRPr="00E46DFC" w:rsidRDefault="00252960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Faktura (daňový doklad) bude vystavena a odeslána v elektronické podobě na e-mail kontaktní osoby uvedený v záhlaví této smlouvy </w:t>
      </w:r>
      <w:r>
        <w:rPr>
          <w:rFonts w:ascii="Verdana" w:hAnsi="Verdana"/>
          <w:i/>
          <w:color w:val="auto"/>
          <w:sz w:val="22"/>
          <w:szCs w:val="22"/>
        </w:rPr>
        <w:t>(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pozn. zadavatele – při uzavřené konkrétní smlouvy s konkrétním zadavatelem bude kontaktní osoba upravena dle přílohy č. 1</w:t>
      </w:r>
      <w:r w:rsidR="00971508">
        <w:rPr>
          <w:rFonts w:ascii="Verdana" w:hAnsi="Verdana"/>
          <w:i/>
          <w:color w:val="auto"/>
          <w:sz w:val="22"/>
          <w:szCs w:val="22"/>
          <w:u w:val="single"/>
        </w:rPr>
        <w:t>.1 Z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adávací dokumentace)</w:t>
      </w:r>
      <w:r w:rsidRPr="00250DD5">
        <w:rPr>
          <w:rFonts w:ascii="Verdana" w:hAnsi="Verdana"/>
          <w:color w:val="auto"/>
          <w:sz w:val="22"/>
          <w:szCs w:val="22"/>
          <w:u w:val="single"/>
        </w:rPr>
        <w:t xml:space="preserve"> i v listinné podobě </w:t>
      </w:r>
      <w:r w:rsidRPr="00250DD5">
        <w:rPr>
          <w:rFonts w:ascii="Verdana" w:hAnsi="Verdana"/>
          <w:i/>
          <w:color w:val="auto"/>
          <w:sz w:val="22"/>
          <w:szCs w:val="22"/>
          <w:u w:val="single"/>
        </w:rPr>
        <w:t>(pozn. zadavatele - uzavřené konkrétní smlouvy s konkrétním zadavatelem bude smazáno, v případě že zadavatel nevyžaduje listinnou fakturu</w:t>
      </w:r>
      <w:r>
        <w:rPr>
          <w:rFonts w:ascii="Verdana" w:hAnsi="Verdana"/>
          <w:i/>
          <w:color w:val="auto"/>
          <w:sz w:val="22"/>
          <w:szCs w:val="22"/>
        </w:rPr>
        <w:t>)</w:t>
      </w:r>
      <w:r>
        <w:rPr>
          <w:rFonts w:ascii="Verdana" w:hAnsi="Verdana"/>
          <w:color w:val="auto"/>
          <w:sz w:val="22"/>
          <w:szCs w:val="22"/>
        </w:rPr>
        <w:t xml:space="preserve"> na adresu </w:t>
      </w:r>
      <w:r w:rsidR="00E46DFC">
        <w:rPr>
          <w:rFonts w:ascii="Verdana" w:hAnsi="Verdana"/>
          <w:color w:val="auto"/>
          <w:sz w:val="22"/>
          <w:szCs w:val="22"/>
        </w:rPr>
        <w:t>zákazníka nejpozději 17</w:t>
      </w:r>
      <w:r>
        <w:rPr>
          <w:rFonts w:ascii="Verdana" w:hAnsi="Verdana"/>
          <w:color w:val="auto"/>
          <w:sz w:val="22"/>
          <w:szCs w:val="22"/>
        </w:rPr>
        <w:t>. kalendářní den měsíce následujícího po měsíci, za nějž je doklad vystavován.</w:t>
      </w:r>
    </w:p>
    <w:p w14:paraId="74667421" w14:textId="77777777" w:rsidR="00250DD5" w:rsidRPr="00806B15" w:rsidRDefault="00250DD5" w:rsidP="00250DD5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  <w:highlight w:val="yellow"/>
        </w:rPr>
      </w:pPr>
    </w:p>
    <w:p w14:paraId="19820CD4" w14:textId="77777777" w:rsidR="00250DD5" w:rsidRPr="00E46DFC" w:rsidRDefault="00250DD5" w:rsidP="00250DD5">
      <w:pPr>
        <w:pStyle w:val="Nadpis2"/>
        <w:keepNext w:val="0"/>
        <w:tabs>
          <w:tab w:val="clear" w:pos="576"/>
          <w:tab w:val="left" w:pos="708"/>
        </w:tabs>
        <w:suppressAutoHyphens w:val="0"/>
        <w:spacing w:after="200"/>
        <w:ind w:firstLine="0"/>
        <w:jc w:val="both"/>
        <w:rPr>
          <w:rFonts w:ascii="Verdana" w:hAnsi="Verdana"/>
          <w:b w:val="0"/>
          <w:sz w:val="22"/>
          <w:szCs w:val="22"/>
        </w:rPr>
      </w:pPr>
      <w:r w:rsidRPr="00E46DFC">
        <w:rPr>
          <w:rFonts w:ascii="Verdana" w:hAnsi="Verdana"/>
          <w:b w:val="0"/>
          <w:sz w:val="22"/>
          <w:szCs w:val="22"/>
        </w:rPr>
        <w:t>Faktura bude obsahovat pojmové náležitosti daňového dokladu stanovené zákonem č. 235/2004 Sb., o dani z přidané hodnoty, v platném znění, a zákonem č. 563/1991 Sb., o účetnictví, v platném znění a dle dalších ustanovení tohoto článku.</w:t>
      </w:r>
      <w:r w:rsidRPr="00E46DFC">
        <w:rPr>
          <w:rFonts w:ascii="Verdana" w:hAnsi="Verdana"/>
          <w:b w:val="0"/>
          <w:color w:val="0000FF"/>
          <w:sz w:val="22"/>
          <w:szCs w:val="22"/>
        </w:rPr>
        <w:t xml:space="preserve"> </w:t>
      </w:r>
      <w:r w:rsidRPr="00E46DFC">
        <w:rPr>
          <w:rFonts w:ascii="Verdana" w:hAnsi="Verdana"/>
          <w:b w:val="0"/>
          <w:sz w:val="22"/>
          <w:szCs w:val="22"/>
        </w:rPr>
        <w:t xml:space="preserve">V případě, že daňový doklad nebude obsahovat správné údaje či bude neúplný, je zákazník oprávněn daňový doklad vrátit ve lhůtě do data jeho splatnosti dodavateli. Dodavatel je povinen takový daňový doklad opravit, event. </w:t>
      </w:r>
      <w:r w:rsidRPr="00E46DFC">
        <w:rPr>
          <w:rFonts w:ascii="Verdana" w:hAnsi="Verdana"/>
          <w:b w:val="0"/>
          <w:sz w:val="22"/>
          <w:szCs w:val="22"/>
        </w:rPr>
        <w:lastRenderedPageBreak/>
        <w:t>vystavit nový daňový doklad. Lhůta splatnosti počíná v takovém případě běžet ode dne doručení opraveného či nově vystaveného dokladu zákazníku.</w:t>
      </w:r>
    </w:p>
    <w:p w14:paraId="2D32D7CA" w14:textId="77777777" w:rsidR="00250DD5" w:rsidRDefault="00250DD5" w:rsidP="00250DD5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46DFC">
        <w:rPr>
          <w:rFonts w:ascii="Verdana" w:hAnsi="Verdana"/>
          <w:color w:val="auto"/>
          <w:sz w:val="22"/>
          <w:szCs w:val="22"/>
        </w:rPr>
        <w:t>Splatnost daňových dokladů: 21 dní od data jejich doručení konečnému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728F1A59" w14:textId="77777777" w:rsidR="00250DD5" w:rsidRDefault="00250DD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17B5C34" w14:textId="34678B77" w:rsidR="00BC0A2E" w:rsidRPr="00BC0A2E" w:rsidRDefault="00680C66" w:rsidP="00BC0A2E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  <w:r w:rsidR="00BC0A2E">
        <w:rPr>
          <w:rFonts w:ascii="Verdana" w:hAnsi="Verdana"/>
          <w:sz w:val="22"/>
          <w:szCs w:val="22"/>
        </w:rPr>
        <w:t xml:space="preserve"> O</w:t>
      </w:r>
      <w:r w:rsidR="00BC0A2E" w:rsidRPr="00BC0A2E">
        <w:rPr>
          <w:rFonts w:ascii="Verdana" w:hAnsi="Verdana"/>
          <w:sz w:val="22"/>
          <w:szCs w:val="22"/>
        </w:rPr>
        <w:t>becná výpovědní lhůta pro zákazníka se upravuje na 4 měsíce počínaje prvním dnem měsíce následujícího po dodavateli. Pokud zákazník neplní své povinnosti dle této Smlouvy, obecná výpovědní lhůta pro dodavatele se upravuje na 4 měsíce počínaje prvním dnem měsíce následujícího po měsíci</w:t>
      </w:r>
      <w:r w:rsidR="00BC2F73">
        <w:rPr>
          <w:rFonts w:ascii="Verdana" w:hAnsi="Verdana"/>
          <w:sz w:val="22"/>
          <w:szCs w:val="22"/>
        </w:rPr>
        <w:t>, ve kterém byla výpověď doručena</w:t>
      </w:r>
      <w:r w:rsidR="00BC2F73" w:rsidRPr="00BC0A2E">
        <w:rPr>
          <w:rFonts w:ascii="Verdana" w:hAnsi="Verdana"/>
          <w:sz w:val="22"/>
          <w:szCs w:val="22"/>
        </w:rPr>
        <w:t xml:space="preserve"> </w:t>
      </w:r>
      <w:r w:rsidR="00BC0A2E" w:rsidRPr="00BC0A2E">
        <w:rPr>
          <w:rFonts w:ascii="Verdana" w:hAnsi="Verdana"/>
          <w:sz w:val="22"/>
          <w:szCs w:val="22"/>
        </w:rPr>
        <w:t>zákazníkovi.</w:t>
      </w:r>
    </w:p>
    <w:p w14:paraId="048D11EF" w14:textId="77777777" w:rsidR="00BC0A2E" w:rsidRPr="00BC0A2E" w:rsidRDefault="00BC0A2E" w:rsidP="00BC0A2E">
      <w:pPr>
        <w:pStyle w:val="textsmlouvy"/>
        <w:ind w:left="-11" w:firstLine="0"/>
        <w:rPr>
          <w:rFonts w:ascii="Verdana" w:hAnsi="Verdana"/>
          <w:sz w:val="22"/>
          <w:szCs w:val="22"/>
        </w:rPr>
      </w:pPr>
    </w:p>
    <w:p w14:paraId="32F5A58A" w14:textId="4D42CF6B" w:rsidR="00BC0A2E" w:rsidRPr="00BC0A2E" w:rsidRDefault="00BC0A2E" w:rsidP="00311742">
      <w:pPr>
        <w:pStyle w:val="textsmlouvy"/>
        <w:numPr>
          <w:ilvl w:val="0"/>
          <w:numId w:val="7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Zákazník může odstoupit s výpovědní lhůtou jednoho týdne v případě, že dodavatel přeruší dodávky elektrické energie z důvodů nespočívajících na straně zákazníka. Lhůta počíná běžet od následujícího dne po doručení výpovědi dodavateli.</w:t>
      </w:r>
    </w:p>
    <w:p w14:paraId="14DC5CF4" w14:textId="77777777" w:rsidR="00BC0A2E" w:rsidRPr="00BC0A2E" w:rsidRDefault="00BC0A2E" w:rsidP="00BC0A2E">
      <w:pPr>
        <w:pStyle w:val="textsmlouvy"/>
        <w:ind w:left="-11" w:firstLine="0"/>
        <w:rPr>
          <w:rFonts w:ascii="Verdana" w:hAnsi="Verdana"/>
          <w:sz w:val="22"/>
          <w:szCs w:val="22"/>
        </w:rPr>
      </w:pPr>
    </w:p>
    <w:p w14:paraId="29B637C8" w14:textId="10B323E7" w:rsidR="00BC0A2E" w:rsidRPr="00311742" w:rsidRDefault="00BC0A2E" w:rsidP="00311742">
      <w:pPr>
        <w:pStyle w:val="textsmlouvy"/>
        <w:numPr>
          <w:ilvl w:val="0"/>
          <w:numId w:val="7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 xml:space="preserve">Zákazník může odstoupit s výpovědní lhůtou jednoho týdne </w:t>
      </w:r>
      <w:r w:rsidR="00BC2F73">
        <w:rPr>
          <w:rFonts w:ascii="Verdana" w:hAnsi="Verdana"/>
          <w:sz w:val="22"/>
          <w:szCs w:val="22"/>
        </w:rPr>
        <w:t xml:space="preserve">také </w:t>
      </w:r>
      <w:r w:rsidRPr="00BC0A2E">
        <w:rPr>
          <w:rFonts w:ascii="Verdana" w:hAnsi="Verdana"/>
          <w:sz w:val="22"/>
          <w:szCs w:val="22"/>
        </w:rPr>
        <w:t>v případě, že se dodavatel dostane do insolvence či dodavatel nebude mít platnou licenci k obchodování s elektřinou. Lhůta počíná běže</w:t>
      </w:r>
      <w:r w:rsidR="00146242">
        <w:rPr>
          <w:rFonts w:ascii="Verdana" w:hAnsi="Verdana"/>
          <w:sz w:val="22"/>
          <w:szCs w:val="22"/>
        </w:rPr>
        <w:t>t</w:t>
      </w:r>
      <w:r w:rsidRPr="00BC0A2E">
        <w:rPr>
          <w:rFonts w:ascii="Verdana" w:hAnsi="Verdana"/>
          <w:sz w:val="22"/>
          <w:szCs w:val="22"/>
        </w:rPr>
        <w:t xml:space="preserve"> od následujícího dne po doručení výpovědi dodavateli.</w:t>
      </w:r>
    </w:p>
    <w:p w14:paraId="4E86AE79" w14:textId="77777777" w:rsidR="00BC0A2E" w:rsidRPr="00C95A82" w:rsidRDefault="00BC0A2E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3C48A150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="00615E13">
        <w:rPr>
          <w:rFonts w:ascii="Verdana" w:hAnsi="Verdana"/>
          <w:sz w:val="22"/>
          <w:szCs w:val="22"/>
        </w:rPr>
        <w:t>prokáže, že má platnou a </w:t>
      </w:r>
      <w:r w:rsidRPr="00BE015C">
        <w:rPr>
          <w:rFonts w:ascii="Verdana" w:hAnsi="Verdana"/>
          <w:sz w:val="22"/>
          <w:szCs w:val="22"/>
        </w:rPr>
        <w:t xml:space="preserve">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278FB1F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Pr="005F6BC2">
        <w:rPr>
          <w:rFonts w:ascii="Verdana" w:hAnsi="Verdana"/>
          <w:sz w:val="22"/>
          <w:szCs w:val="22"/>
          <w:lang w:eastAsia="cs-CZ"/>
        </w:rPr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21F2E6C" w14:textId="49D5EB60" w:rsidR="00BC7064" w:rsidRDefault="00E3575C" w:rsidP="00971508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  <w:lang w:val="en-US"/>
        </w:rPr>
        <w:t>[</w:t>
      </w:r>
      <w:r w:rsidR="00022AC1" w:rsidRPr="00680A39">
        <w:rPr>
          <w:rFonts w:ascii="Verdana" w:hAnsi="Verdana"/>
          <w:sz w:val="22"/>
          <w:szCs w:val="22"/>
        </w:rPr>
        <w:t>Jméno a příjmení, telefon, email</w:t>
      </w:r>
      <w:r w:rsidRPr="00680A39">
        <w:rPr>
          <w:rFonts w:ascii="Verdana" w:hAnsi="Verdana"/>
          <w:sz w:val="22"/>
          <w:szCs w:val="22"/>
        </w:rPr>
        <w:t>]</w:t>
      </w:r>
      <w:r w:rsidR="00022AC1" w:rsidRPr="00680A39">
        <w:rPr>
          <w:rFonts w:ascii="Verdana" w:hAnsi="Verdana"/>
          <w:sz w:val="22"/>
          <w:szCs w:val="22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704036A8" w14:textId="77777777" w:rsidR="00BC0A2E" w:rsidRDefault="00BC0A2E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1285BA2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b/>
          <w:sz w:val="22"/>
          <w:szCs w:val="22"/>
        </w:rPr>
        <w:lastRenderedPageBreak/>
        <w:t>VI. Ustanovení o smluvní pokutě:</w:t>
      </w:r>
    </w:p>
    <w:p w14:paraId="14504533" w14:textId="77777777" w:rsidR="00BC0A2E" w:rsidRPr="00680A39" w:rsidRDefault="00BC0A2E" w:rsidP="00BC0A2E">
      <w:pPr>
        <w:numPr>
          <w:ilvl w:val="0"/>
          <w:numId w:val="11"/>
        </w:numPr>
        <w:suppressAutoHyphens w:val="0"/>
        <w:ind w:hanging="72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V případě neplnění svých povinností z této Smlouvy zákazník uloží dodavateli následující sankce:</w:t>
      </w:r>
    </w:p>
    <w:p w14:paraId="667B65DB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26FF6278" w14:textId="77777777" w:rsidR="00BC0A2E" w:rsidRPr="00680A39" w:rsidRDefault="00BC0A2E" w:rsidP="00BC0A2E">
      <w:pPr>
        <w:numPr>
          <w:ilvl w:val="1"/>
          <w:numId w:val="11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Obecná sankce ve výši 500 Kč za jedno porušení povinnosti vůči zákazníkovi. V případě že porušení povinnosti má za následek stav, který zasahuje do práv zákazníka z této Smlouvy vyplývající, uhradí dodavatel zákazníkovi částku 500 Kč za každý započatý den, po který tento stav trvá.</w:t>
      </w:r>
    </w:p>
    <w:p w14:paraId="2E715C41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4DECE81A" w14:textId="77777777" w:rsidR="00BC0A2E" w:rsidRPr="00680A39" w:rsidRDefault="00BC0A2E" w:rsidP="00BC0A2E">
      <w:pPr>
        <w:numPr>
          <w:ilvl w:val="1"/>
          <w:numId w:val="11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680A39">
        <w:rPr>
          <w:rFonts w:ascii="Verdana" w:hAnsi="Verdana"/>
          <w:sz w:val="22"/>
          <w:szCs w:val="22"/>
        </w:rPr>
        <w:t>V případě, kdy dodavatel nedodává elektrickou energii, přestože na základě této Smlouvy ji dodávat měl, uplatní se, kromě obecné sankce, sankce zvláštní, a to ve výši 1000 Kč za jedno odběrné místo za každý započatý den, dokud nebude dodávka obnovena.</w:t>
      </w:r>
    </w:p>
    <w:p w14:paraId="14911A05" w14:textId="77777777" w:rsidR="00BC0A2E" w:rsidRPr="00680A39" w:rsidRDefault="00BC0A2E" w:rsidP="00BC0A2E">
      <w:pPr>
        <w:suppressAutoHyphens w:val="0"/>
        <w:jc w:val="both"/>
        <w:rPr>
          <w:rFonts w:ascii="Verdana" w:hAnsi="Verdana"/>
          <w:sz w:val="22"/>
          <w:szCs w:val="22"/>
        </w:rPr>
      </w:pPr>
    </w:p>
    <w:p w14:paraId="1D9FECDD" w14:textId="77777777" w:rsidR="00BC0A2E" w:rsidRPr="00680A39" w:rsidRDefault="00BC0A2E" w:rsidP="00BC0A2E">
      <w:pPr>
        <w:numPr>
          <w:ilvl w:val="0"/>
          <w:numId w:val="11"/>
        </w:numPr>
        <w:suppressAutoHyphens w:val="0"/>
        <w:ind w:hanging="720"/>
        <w:jc w:val="both"/>
        <w:rPr>
          <w:rFonts w:ascii="Verdana" w:hAnsi="Verdana"/>
          <w:bCs/>
          <w:iCs/>
          <w:sz w:val="22"/>
          <w:szCs w:val="22"/>
        </w:rPr>
      </w:pPr>
      <w:r w:rsidRPr="00680A39">
        <w:rPr>
          <w:rFonts w:ascii="Verdana" w:hAnsi="Verdana"/>
          <w:bCs/>
          <w:iCs/>
          <w:sz w:val="22"/>
          <w:szCs w:val="22"/>
        </w:rPr>
        <w:t>Smluvní pokutou není dotčen nárok zákazníka na náhradu škody.</w:t>
      </w:r>
    </w:p>
    <w:p w14:paraId="6A7DCA7B" w14:textId="77777777" w:rsidR="00BC0A2E" w:rsidRPr="00BC0A2E" w:rsidRDefault="00BC0A2E">
      <w:pPr>
        <w:pStyle w:val="textsmlouvy"/>
        <w:ind w:firstLine="0"/>
        <w:jc w:val="both"/>
        <w:rPr>
          <w:rFonts w:ascii="Verdana" w:hAnsi="Verdana"/>
          <w:sz w:val="22"/>
          <w:szCs w:val="22"/>
          <w:highlight w:val="yellow"/>
        </w:rPr>
      </w:pPr>
    </w:p>
    <w:p w14:paraId="15402052" w14:textId="77777777" w:rsidR="00C17BE6" w:rsidRPr="00BC0A2E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3DCBD4CA" w:rsidR="00D06AE1" w:rsidRPr="00BC0A2E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BC0A2E">
        <w:rPr>
          <w:rFonts w:ascii="Verdana" w:hAnsi="Verdana" w:cs="Arial"/>
          <w:b/>
          <w:bCs/>
          <w:sz w:val="22"/>
          <w:szCs w:val="22"/>
        </w:rPr>
        <w:t>VI</w:t>
      </w:r>
      <w:r w:rsidR="00EF7D42">
        <w:rPr>
          <w:rFonts w:ascii="Verdana" w:hAnsi="Verdana" w:cs="Arial"/>
          <w:b/>
          <w:bCs/>
          <w:sz w:val="22"/>
          <w:szCs w:val="22"/>
        </w:rPr>
        <w:t>I</w:t>
      </w:r>
      <w:r w:rsidRPr="00BC0A2E">
        <w:rPr>
          <w:rFonts w:ascii="Verdana" w:hAnsi="Verdana" w:cs="Arial"/>
          <w:b/>
          <w:bCs/>
          <w:sz w:val="22"/>
          <w:szCs w:val="22"/>
        </w:rPr>
        <w:t xml:space="preserve">. Podmínky sdružených služeb dodávky </w:t>
      </w:r>
      <w:r w:rsidR="000D3BA8" w:rsidRPr="00BC0A2E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BC0A2E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BC0A2E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 xml:space="preserve">Sdružené služby dodávky </w:t>
      </w:r>
      <w:r w:rsidR="000D3BA8" w:rsidRPr="00BC0A2E">
        <w:rPr>
          <w:rFonts w:ascii="Verdana" w:hAnsi="Verdana"/>
          <w:sz w:val="22"/>
          <w:szCs w:val="22"/>
        </w:rPr>
        <w:t>elektrické energie</w:t>
      </w:r>
      <w:r w:rsidR="00EC66A0" w:rsidRPr="00BC0A2E">
        <w:rPr>
          <w:rFonts w:ascii="Verdana" w:hAnsi="Verdana"/>
          <w:sz w:val="22"/>
          <w:szCs w:val="22"/>
        </w:rPr>
        <w:t xml:space="preserve"> </w:t>
      </w:r>
      <w:r w:rsidRPr="00BC0A2E">
        <w:rPr>
          <w:rFonts w:ascii="Verdana" w:hAnsi="Verdana"/>
          <w:sz w:val="22"/>
          <w:szCs w:val="22"/>
        </w:rPr>
        <w:t>se uskutečňují v souladu s </w:t>
      </w:r>
      <w:r w:rsidRPr="00680A39">
        <w:rPr>
          <w:rFonts w:ascii="Verdana" w:hAnsi="Verdana"/>
          <w:sz w:val="22"/>
          <w:szCs w:val="22"/>
        </w:rPr>
        <w:t>Obchodními podmínkami dodávky ……………………………………………………………. (</w:t>
      </w:r>
      <w:r w:rsidRPr="00680A39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680A39">
        <w:rPr>
          <w:rFonts w:ascii="Verdana" w:hAnsi="Verdana"/>
          <w:i/>
          <w:sz w:val="22"/>
          <w:szCs w:val="22"/>
        </w:rPr>
        <w:t>, bude-li je dodávat</w:t>
      </w:r>
      <w:r w:rsidRPr="00680A39">
        <w:rPr>
          <w:rFonts w:ascii="Verdana" w:hAnsi="Verdana"/>
          <w:i/>
          <w:sz w:val="22"/>
          <w:szCs w:val="22"/>
        </w:rPr>
        <w:t>)</w:t>
      </w:r>
      <w:r w:rsidR="00C47DAE" w:rsidRPr="00680A39">
        <w:rPr>
          <w:rFonts w:ascii="Verdana" w:hAnsi="Verdana"/>
          <w:sz w:val="22"/>
          <w:szCs w:val="22"/>
        </w:rPr>
        <w:t>,</w:t>
      </w:r>
      <w:r w:rsidR="00C47DAE" w:rsidRPr="00BC0A2E">
        <w:rPr>
          <w:rFonts w:ascii="Verdana" w:hAnsi="Verdana"/>
          <w:sz w:val="22"/>
          <w:szCs w:val="22"/>
        </w:rPr>
        <w:t xml:space="preserve"> které jsou přílohou č. 3</w:t>
      </w:r>
      <w:r w:rsidRPr="00BC0A2E">
        <w:rPr>
          <w:rFonts w:ascii="Verdana" w:hAnsi="Verdana"/>
          <w:sz w:val="22"/>
          <w:szCs w:val="22"/>
        </w:rPr>
        <w:t xml:space="preserve"> této smlouvy, která je nedílnou součástí této smlouvy. S jejich ob</w:t>
      </w:r>
      <w:r w:rsidR="00362CEE" w:rsidRPr="00BC0A2E">
        <w:rPr>
          <w:rFonts w:ascii="Verdana" w:hAnsi="Verdana"/>
          <w:sz w:val="22"/>
          <w:szCs w:val="22"/>
        </w:rPr>
        <w:t>sahem smluvní strany souhlasí a </w:t>
      </w:r>
      <w:r w:rsidRPr="00BC0A2E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BC0A2E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5764614E" w:rsidR="002A6CFA" w:rsidRPr="00BC0A2E" w:rsidRDefault="00D06AE1" w:rsidP="004302F6">
      <w:pPr>
        <w:numPr>
          <w:ilvl w:val="0"/>
          <w:numId w:val="8"/>
        </w:numPr>
        <w:ind w:hanging="720"/>
        <w:jc w:val="both"/>
        <w:rPr>
          <w:rFonts w:ascii="Verdana" w:hAnsi="Verdana"/>
          <w:b/>
          <w:bCs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BC0A2E">
        <w:rPr>
          <w:rFonts w:ascii="Verdana" w:hAnsi="Verdana"/>
          <w:sz w:val="22"/>
          <w:szCs w:val="22"/>
        </w:rPr>
        <w:t xml:space="preserve">, pokud by měly být v rozporu se zadávacími podmínkami veřejné zakázky </w:t>
      </w:r>
      <w:r w:rsidR="004302F6" w:rsidRPr="00BC0A2E">
        <w:rPr>
          <w:rFonts w:ascii="Verdana" w:hAnsi="Verdana"/>
          <w:b/>
          <w:bCs/>
          <w:sz w:val="22"/>
          <w:szCs w:val="22"/>
        </w:rPr>
        <w:t>„Výběr dodavatele sdružených služeb dodávek silové elektřiny a dodavatele sdružených služeb dodávek zemního plynu na roky 2018 a 2019“</w:t>
      </w:r>
      <w:r w:rsidR="00E40A95" w:rsidRPr="00BC0A2E">
        <w:rPr>
          <w:rFonts w:ascii="Verdana" w:hAnsi="Verdana"/>
          <w:sz w:val="22"/>
          <w:szCs w:val="22"/>
        </w:rPr>
        <w:t>.</w:t>
      </w:r>
    </w:p>
    <w:p w14:paraId="7272B977" w14:textId="77777777" w:rsidR="00F9538E" w:rsidRDefault="00F9538E" w:rsidP="00530BBF">
      <w:pPr>
        <w:jc w:val="both"/>
        <w:rPr>
          <w:rFonts w:ascii="Verdana" w:hAnsi="Verdana"/>
          <w:sz w:val="22"/>
          <w:szCs w:val="22"/>
        </w:rPr>
      </w:pP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0C37BB45" w:rsidR="00D06AE1" w:rsidRDefault="00EF7D42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VIII</w:t>
      </w:r>
      <w:r w:rsidR="00D06AE1" w:rsidRPr="001352DF">
        <w:rPr>
          <w:rFonts w:ascii="Verdana" w:hAnsi="Verdana"/>
          <w:b/>
          <w:bCs/>
          <w:sz w:val="22"/>
          <w:szCs w:val="22"/>
        </w:rPr>
        <w:t>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323221A7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680A39">
        <w:rPr>
          <w:rFonts w:ascii="Verdana" w:hAnsi="Verdana"/>
          <w:bCs/>
          <w:sz w:val="22"/>
          <w:szCs w:val="22"/>
        </w:rPr>
        <w:t xml:space="preserve">1. </w:t>
      </w:r>
      <w:r w:rsidR="00361D64" w:rsidRPr="00680A39">
        <w:rPr>
          <w:rFonts w:ascii="Verdana" w:hAnsi="Verdana"/>
          <w:bCs/>
          <w:sz w:val="22"/>
          <w:szCs w:val="22"/>
        </w:rPr>
        <w:t>1</w:t>
      </w:r>
      <w:r w:rsidR="002630D0" w:rsidRPr="00680A39">
        <w:rPr>
          <w:rFonts w:ascii="Verdana" w:hAnsi="Verdana"/>
          <w:bCs/>
          <w:sz w:val="22"/>
          <w:szCs w:val="22"/>
        </w:rPr>
        <w:t>. 201</w:t>
      </w:r>
      <w:r w:rsidR="008D421C" w:rsidRPr="00680A39">
        <w:rPr>
          <w:rFonts w:ascii="Verdana" w:hAnsi="Verdana"/>
          <w:bCs/>
          <w:sz w:val="22"/>
          <w:szCs w:val="22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680A39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 w:rsidRPr="00680A3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680A39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 w:rsidRPr="00680A3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 w:rsidRPr="00680A39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680A39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4302F6" w:rsidRPr="00680A39">
        <w:rPr>
          <w:rFonts w:ascii="Verdana" w:hAnsi="Verdana"/>
          <w:kern w:val="28"/>
          <w:sz w:val="22"/>
          <w:szCs w:val="22"/>
          <w:lang w:eastAsia="cs-CZ"/>
        </w:rPr>
        <w:t>9</w:t>
      </w:r>
      <w:r w:rsidR="00BC7064">
        <w:rPr>
          <w:rFonts w:ascii="Verdana" w:hAnsi="Verdana"/>
          <w:kern w:val="28"/>
          <w:sz w:val="22"/>
          <w:szCs w:val="22"/>
          <w:lang w:eastAsia="cs-CZ"/>
        </w:rPr>
        <w:t xml:space="preserve"> 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A07C426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lastRenderedPageBreak/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7E3D3832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F41AD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>  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0DA1CE0D" w14:textId="6DE0AFD0" w:rsidR="003302D9" w:rsidRPr="003302D9" w:rsidRDefault="003302D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16FCCC02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1004936F" w:rsidR="001A7A1B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73FF45EF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16739BEF" w:rsidR="003D2D44" w:rsidRPr="001352DF" w:rsidRDefault="004302F6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Město Kutná Hora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8782C7E" w14:textId="77777777" w:rsidR="00B4313C" w:rsidRDefault="00B4313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04757E7E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 w:rsidR="004302F6">
        <w:rPr>
          <w:rFonts w:ascii="Verdana" w:hAnsi="Verdana"/>
          <w:sz w:val="22"/>
          <w:szCs w:val="22"/>
        </w:rPr>
        <w:t> Kutné Hoře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129F9FC6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4D00E73F" w14:textId="5157C074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10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lovska" w:date="2017-10-12T11:21:00Z" w:initials="p">
    <w:p w14:paraId="0AD3AA43" w14:textId="6198A110" w:rsidR="00055CD6" w:rsidRPr="00055CD6" w:rsidRDefault="00250DD5" w:rsidP="00055CD6">
      <w:pPr>
        <w:pStyle w:val="textsmlouvy"/>
        <w:ind w:firstLine="0"/>
        <w:jc w:val="both"/>
        <w:rPr>
          <w:rFonts w:ascii="Verdana" w:hAnsi="Verdana"/>
          <w:kern w:val="2"/>
          <w:sz w:val="22"/>
          <w:szCs w:val="22"/>
        </w:rPr>
      </w:pPr>
      <w:r w:rsidRPr="002C1C69">
        <w:rPr>
          <w:rStyle w:val="Odkaznakoment"/>
          <w:rFonts w:ascii="Verdana" w:hAnsi="Verdana"/>
          <w:i/>
          <w:u w:val="single"/>
        </w:rPr>
        <w:annotationRef/>
      </w:r>
      <w:r w:rsidRPr="002C1C69">
        <w:rPr>
          <w:rFonts w:ascii="Verdana" w:hAnsi="Verdana"/>
          <w:i/>
          <w:u w:val="single"/>
        </w:rPr>
        <w:t>Zadavatel připomíná, že</w:t>
      </w:r>
      <w:r>
        <w:t xml:space="preserve"> </w:t>
      </w:r>
      <w:r w:rsidR="002C1C69" w:rsidRPr="0079535E">
        <w:rPr>
          <w:rFonts w:ascii="Verdana" w:hAnsi="Verdana" w:cs="Arial"/>
          <w:bCs/>
          <w:i/>
          <w:sz w:val="22"/>
          <w:szCs w:val="22"/>
          <w:u w:val="single"/>
        </w:rPr>
        <w:t xml:space="preserve">tato smlouva se bude uzavírat s každým </w:t>
      </w:r>
      <w:r w:rsidR="002C1C69">
        <w:rPr>
          <w:rFonts w:ascii="Verdana" w:hAnsi="Verdana" w:cs="Arial"/>
          <w:bCs/>
          <w:i/>
          <w:sz w:val="22"/>
          <w:szCs w:val="22"/>
          <w:u w:val="single"/>
        </w:rPr>
        <w:t>zákazníkem z přílohy</w:t>
      </w:r>
      <w:r w:rsidR="00971508">
        <w:rPr>
          <w:rFonts w:ascii="Verdana" w:hAnsi="Verdana" w:cs="Arial"/>
          <w:bCs/>
          <w:i/>
          <w:sz w:val="22"/>
          <w:szCs w:val="22"/>
          <w:u w:val="single"/>
        </w:rPr>
        <w:t xml:space="preserve"> č. 1.1 Zadávací dokumentace zvlášť! T</w:t>
      </w:r>
      <w:r w:rsidR="002C1C69">
        <w:rPr>
          <w:rFonts w:ascii="Verdana" w:hAnsi="Verdana" w:cs="Arial"/>
          <w:bCs/>
          <w:i/>
          <w:sz w:val="22"/>
          <w:szCs w:val="22"/>
          <w:u w:val="single"/>
        </w:rPr>
        <w:t>yto předvyplněné údaje pl</w:t>
      </w:r>
      <w:r w:rsidR="00971508">
        <w:rPr>
          <w:rFonts w:ascii="Verdana" w:hAnsi="Verdana" w:cs="Arial"/>
          <w:bCs/>
          <w:i/>
          <w:sz w:val="22"/>
          <w:szCs w:val="22"/>
          <w:u w:val="single"/>
        </w:rPr>
        <w:t>atí pouze pro Město Kutná Hora.</w:t>
      </w:r>
    </w:p>
    <w:p w14:paraId="4DDF83A2" w14:textId="58966518" w:rsidR="00250DD5" w:rsidRDefault="00250DD5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DF83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C756" w14:textId="77777777" w:rsidR="009A3A48" w:rsidRDefault="009A3A48">
      <w:r>
        <w:separator/>
      </w:r>
    </w:p>
  </w:endnote>
  <w:endnote w:type="continuationSeparator" w:id="0">
    <w:p w14:paraId="531708BE" w14:textId="77777777" w:rsidR="009A3A48" w:rsidRDefault="009A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4E483A">
      <w:rPr>
        <w:rStyle w:val="slostrnky"/>
        <w:noProof/>
        <w:sz w:val="24"/>
      </w:rPr>
      <w:t>6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4E483A">
      <w:rPr>
        <w:rStyle w:val="slostrnky"/>
        <w:noProof/>
        <w:sz w:val="24"/>
      </w:rPr>
      <w:t>6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A63F6" w14:textId="77777777" w:rsidR="009A3A48" w:rsidRDefault="009A3A48">
      <w:r>
        <w:separator/>
      </w:r>
    </w:p>
  </w:footnote>
  <w:footnote w:type="continuationSeparator" w:id="0">
    <w:p w14:paraId="1675B9A6" w14:textId="77777777" w:rsidR="009A3A48" w:rsidRDefault="009A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81EA6644"/>
    <w:lvl w:ilvl="0" w:tplc="AB46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D65"/>
    <w:multiLevelType w:val="multilevel"/>
    <w:tmpl w:val="F8F8D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6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C07"/>
    <w:multiLevelType w:val="hybridMultilevel"/>
    <w:tmpl w:val="15BAC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C86"/>
    <w:multiLevelType w:val="hybridMultilevel"/>
    <w:tmpl w:val="27A8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ovska">
    <w15:presenceInfo w15:providerId="None" w15:userId="palo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55CD6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242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D2B83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50DD5"/>
    <w:rsid w:val="00252960"/>
    <w:rsid w:val="002630D0"/>
    <w:rsid w:val="00267877"/>
    <w:rsid w:val="0029008F"/>
    <w:rsid w:val="00292DC1"/>
    <w:rsid w:val="002A6CFA"/>
    <w:rsid w:val="002A7507"/>
    <w:rsid w:val="002B0C1C"/>
    <w:rsid w:val="002B1ACB"/>
    <w:rsid w:val="002C1C69"/>
    <w:rsid w:val="002E6E37"/>
    <w:rsid w:val="002F59CA"/>
    <w:rsid w:val="002F737E"/>
    <w:rsid w:val="0030695A"/>
    <w:rsid w:val="00311742"/>
    <w:rsid w:val="0031365A"/>
    <w:rsid w:val="00320B47"/>
    <w:rsid w:val="003302D9"/>
    <w:rsid w:val="0033692F"/>
    <w:rsid w:val="0034066B"/>
    <w:rsid w:val="00352D93"/>
    <w:rsid w:val="00361D64"/>
    <w:rsid w:val="00362CEE"/>
    <w:rsid w:val="003649F2"/>
    <w:rsid w:val="00367131"/>
    <w:rsid w:val="003816FE"/>
    <w:rsid w:val="00381815"/>
    <w:rsid w:val="00381B61"/>
    <w:rsid w:val="003929AC"/>
    <w:rsid w:val="003A3472"/>
    <w:rsid w:val="003B778B"/>
    <w:rsid w:val="003D2D44"/>
    <w:rsid w:val="003E3F30"/>
    <w:rsid w:val="003E569D"/>
    <w:rsid w:val="003E7762"/>
    <w:rsid w:val="00410DA4"/>
    <w:rsid w:val="00413AC6"/>
    <w:rsid w:val="00416224"/>
    <w:rsid w:val="00417FD5"/>
    <w:rsid w:val="004235FA"/>
    <w:rsid w:val="004302F6"/>
    <w:rsid w:val="00435D98"/>
    <w:rsid w:val="00446E69"/>
    <w:rsid w:val="00447F15"/>
    <w:rsid w:val="00460A57"/>
    <w:rsid w:val="0046179B"/>
    <w:rsid w:val="00467975"/>
    <w:rsid w:val="00470FDB"/>
    <w:rsid w:val="00476702"/>
    <w:rsid w:val="00481729"/>
    <w:rsid w:val="00491847"/>
    <w:rsid w:val="0049357C"/>
    <w:rsid w:val="00497D98"/>
    <w:rsid w:val="004A543A"/>
    <w:rsid w:val="004C2826"/>
    <w:rsid w:val="004C75AC"/>
    <w:rsid w:val="004D1AFB"/>
    <w:rsid w:val="004E18B1"/>
    <w:rsid w:val="004E4273"/>
    <w:rsid w:val="004E483A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D6600"/>
    <w:rsid w:val="005F01E5"/>
    <w:rsid w:val="005F6BC2"/>
    <w:rsid w:val="006112AC"/>
    <w:rsid w:val="00615E13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5303"/>
    <w:rsid w:val="00667BC0"/>
    <w:rsid w:val="006757E4"/>
    <w:rsid w:val="00677A87"/>
    <w:rsid w:val="00680A39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8227B"/>
    <w:rsid w:val="007871CC"/>
    <w:rsid w:val="00795271"/>
    <w:rsid w:val="0079535E"/>
    <w:rsid w:val="00797C0E"/>
    <w:rsid w:val="007B1A13"/>
    <w:rsid w:val="007B65CD"/>
    <w:rsid w:val="007B70A9"/>
    <w:rsid w:val="007C5873"/>
    <w:rsid w:val="007E0192"/>
    <w:rsid w:val="007E16D3"/>
    <w:rsid w:val="007E1EC2"/>
    <w:rsid w:val="007E7BA7"/>
    <w:rsid w:val="007F54CF"/>
    <w:rsid w:val="008012AC"/>
    <w:rsid w:val="008064F3"/>
    <w:rsid w:val="00806B15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71508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66983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0A2E"/>
    <w:rsid w:val="00BC2F73"/>
    <w:rsid w:val="00BC7064"/>
    <w:rsid w:val="00BD2ED6"/>
    <w:rsid w:val="00BE0080"/>
    <w:rsid w:val="00BE015C"/>
    <w:rsid w:val="00BE3EAE"/>
    <w:rsid w:val="00BF67AF"/>
    <w:rsid w:val="00C11571"/>
    <w:rsid w:val="00C1789B"/>
    <w:rsid w:val="00C17BE6"/>
    <w:rsid w:val="00C23AEA"/>
    <w:rsid w:val="00C31479"/>
    <w:rsid w:val="00C4290C"/>
    <w:rsid w:val="00C47DAE"/>
    <w:rsid w:val="00C50F6D"/>
    <w:rsid w:val="00C60D6E"/>
    <w:rsid w:val="00C659B6"/>
    <w:rsid w:val="00C67390"/>
    <w:rsid w:val="00C769BC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CD4"/>
    <w:rsid w:val="00DB3AB9"/>
    <w:rsid w:val="00DB4D7A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6DF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EF7D42"/>
    <w:rsid w:val="00F025B2"/>
    <w:rsid w:val="00F02B0A"/>
    <w:rsid w:val="00F15024"/>
    <w:rsid w:val="00F1691C"/>
    <w:rsid w:val="00F31EB9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5FBC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42C6750B-6764-4F3A-8745-4A2C744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A5FBC"/>
    <w:rPr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250DD5"/>
    <w:rPr>
      <w:b/>
      <w:color w:val="000000"/>
      <w:sz w:val="18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.kutnahora.cz/modules/contacts/detail.php?id=1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1864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13204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palovska</cp:lastModifiedBy>
  <cp:revision>29</cp:revision>
  <cp:lastPrinted>2015-06-02T13:20:00Z</cp:lastPrinted>
  <dcterms:created xsi:type="dcterms:W3CDTF">2017-10-03T11:29:00Z</dcterms:created>
  <dcterms:modified xsi:type="dcterms:W3CDTF">2017-10-13T08:36:00Z</dcterms:modified>
</cp:coreProperties>
</file>