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440" w:rsidRDefault="002A7440" w:rsidP="002A7440">
      <w:pPr>
        <w:jc w:val="center"/>
        <w:rPr>
          <w:rFonts w:cs="Arial"/>
          <w:b/>
          <w:sz w:val="32"/>
          <w:szCs w:val="24"/>
          <w:u w:val="single"/>
        </w:rPr>
      </w:pPr>
      <w:r w:rsidRPr="00A94127">
        <w:rPr>
          <w:rFonts w:cs="Arial"/>
          <w:b/>
          <w:sz w:val="32"/>
          <w:szCs w:val="24"/>
          <w:u w:val="single"/>
        </w:rPr>
        <w:t>SMLOUVA O DÍLO</w:t>
      </w:r>
    </w:p>
    <w:p w:rsidR="00A94127" w:rsidRPr="00A94127" w:rsidRDefault="00A94127" w:rsidP="002A7440">
      <w:pPr>
        <w:jc w:val="center"/>
        <w:rPr>
          <w:rFonts w:cs="Arial"/>
          <w:b/>
          <w:sz w:val="32"/>
          <w:szCs w:val="24"/>
          <w:u w:val="single"/>
        </w:rPr>
      </w:pPr>
    </w:p>
    <w:p w:rsidR="00A94127" w:rsidRDefault="00A94127" w:rsidP="007634ED">
      <w:pPr>
        <w:jc w:val="both"/>
      </w:pPr>
      <w:r w:rsidRPr="002A7440">
        <w:rPr>
          <w:rFonts w:cs="Arial"/>
          <w:szCs w:val="22"/>
        </w:rPr>
        <w:t xml:space="preserve">(dále jen „Smlouva“) </w:t>
      </w:r>
      <w:r>
        <w:t xml:space="preserve">uzavřená podle § 2586 a </w:t>
      </w:r>
      <w:proofErr w:type="spellStart"/>
      <w:r>
        <w:t>násl</w:t>
      </w:r>
      <w:proofErr w:type="spellEnd"/>
      <w:r>
        <w:t>. ve spojení s § 2631 s </w:t>
      </w:r>
      <w:proofErr w:type="spellStart"/>
      <w:r>
        <w:t>násl</w:t>
      </w:r>
      <w:proofErr w:type="spellEnd"/>
      <w:r>
        <w:t>. zákona č. 89/2012 Sb., občanského zákoníku, v platném a účinném znění na akci:</w:t>
      </w:r>
    </w:p>
    <w:p w:rsidR="007C7878" w:rsidRDefault="007C7878" w:rsidP="002A7440">
      <w:pPr>
        <w:rPr>
          <w:rFonts w:cs="Arial"/>
          <w:szCs w:val="22"/>
        </w:rPr>
      </w:pPr>
    </w:p>
    <w:p w:rsidR="00254B17" w:rsidRDefault="00EB6295" w:rsidP="00F83618">
      <w:pPr>
        <w:jc w:val="center"/>
        <w:rPr>
          <w:rFonts w:cs="Arial"/>
          <w:b/>
          <w:sz w:val="28"/>
          <w:szCs w:val="28"/>
          <w:u w:val="single"/>
        </w:rPr>
      </w:pPr>
      <w:r w:rsidRPr="00EB6295">
        <w:rPr>
          <w:rFonts w:cs="Arial"/>
          <w:b/>
          <w:sz w:val="28"/>
          <w:szCs w:val="28"/>
          <w:u w:val="single"/>
        </w:rPr>
        <w:t>Protipovodňový varovný a informační systém města Kutná Hora_část digitální protipovodňový plán</w:t>
      </w:r>
    </w:p>
    <w:p w:rsidR="0059050E" w:rsidRPr="007C35E5" w:rsidRDefault="0059050E" w:rsidP="004174C1">
      <w:pPr>
        <w:pStyle w:val="Nadpis1"/>
        <w:numPr>
          <w:ilvl w:val="0"/>
          <w:numId w:val="0"/>
        </w:numPr>
        <w:rPr>
          <w:szCs w:val="22"/>
        </w:rPr>
      </w:pPr>
      <w:r w:rsidRPr="007C35E5">
        <w:rPr>
          <w:szCs w:val="22"/>
        </w:rPr>
        <w:t>Smluvní strany</w:t>
      </w:r>
    </w:p>
    <w:p w:rsidR="00403EA8" w:rsidRDefault="00403EA8" w:rsidP="00403EA8">
      <w:pPr>
        <w:widowControl w:val="0"/>
        <w:rPr>
          <w:rFonts w:ascii="Calibri" w:hAnsi="Calibri"/>
          <w:sz w:val="24"/>
        </w:rPr>
      </w:pPr>
    </w:p>
    <w:p w:rsidR="00254B17" w:rsidRDefault="00403EA8" w:rsidP="00254B17">
      <w:pPr>
        <w:widowControl w:val="0"/>
        <w:ind w:firstLine="709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Objednatel: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254B17" w:rsidRPr="00254B17">
        <w:rPr>
          <w:rFonts w:ascii="Calibri" w:hAnsi="Calibri"/>
          <w:b/>
          <w:sz w:val="24"/>
        </w:rPr>
        <w:t xml:space="preserve">město </w:t>
      </w:r>
      <w:r w:rsidR="00EB6295" w:rsidRPr="00EB6295">
        <w:rPr>
          <w:rFonts w:ascii="Calibri" w:hAnsi="Calibri"/>
          <w:b/>
          <w:sz w:val="24"/>
        </w:rPr>
        <w:t>Kutná Hora</w:t>
      </w:r>
    </w:p>
    <w:p w:rsidR="00403EA8" w:rsidRDefault="00403EA8" w:rsidP="00254B17">
      <w:pPr>
        <w:widowControl w:val="0"/>
        <w:ind w:firstLine="709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Zastoupený: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EB6295" w:rsidRPr="00EB6295">
        <w:rPr>
          <w:rFonts w:ascii="Calibri" w:hAnsi="Calibri"/>
          <w:sz w:val="24"/>
        </w:rPr>
        <w:t>Ing. Viktora Josef, starosta města</w:t>
      </w:r>
    </w:p>
    <w:p w:rsidR="00403EA8" w:rsidRPr="005E3017" w:rsidRDefault="00403EA8" w:rsidP="00403EA8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Sídlo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EB6295" w:rsidRPr="00EB6295">
        <w:rPr>
          <w:rFonts w:ascii="Calibri" w:hAnsi="Calibri"/>
          <w:bCs/>
          <w:sz w:val="24"/>
        </w:rPr>
        <w:t>Kutná Hora-Vnitřní Město, Havlíčkovo náměstí 552/</w:t>
      </w:r>
      <w:r w:rsidR="00EB6295">
        <w:rPr>
          <w:rFonts w:ascii="Calibri" w:hAnsi="Calibri"/>
          <w:bCs/>
          <w:sz w:val="24"/>
        </w:rPr>
        <w:t>1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>IČO:</w:t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="00EB6295" w:rsidRPr="00EB6295">
        <w:rPr>
          <w:rFonts w:ascii="Calibri" w:hAnsi="Calibri"/>
          <w:sz w:val="24"/>
        </w:rPr>
        <w:t>00236195</w:t>
      </w:r>
    </w:p>
    <w:p w:rsidR="00254B17" w:rsidRPr="000C5BD1" w:rsidRDefault="00254B17" w:rsidP="00254B17">
      <w:pPr>
        <w:widowControl w:val="0"/>
        <w:rPr>
          <w:rFonts w:ascii="Calibri" w:hAnsi="Calibri"/>
          <w:sz w:val="24"/>
        </w:rPr>
      </w:pPr>
      <w:r w:rsidRPr="000C5BD1">
        <w:rPr>
          <w:rFonts w:ascii="Calibri" w:hAnsi="Calibri"/>
          <w:sz w:val="24"/>
        </w:rPr>
        <w:tab/>
        <w:t>Bankovní spojení:</w:t>
      </w:r>
      <w:r w:rsidRPr="000C5BD1">
        <w:rPr>
          <w:rFonts w:ascii="Calibri" w:hAnsi="Calibri"/>
          <w:sz w:val="24"/>
        </w:rPr>
        <w:tab/>
      </w:r>
      <w:r w:rsidR="00EB6295">
        <w:rPr>
          <w:rFonts w:ascii="Calibri" w:hAnsi="Calibri"/>
          <w:sz w:val="24"/>
        </w:rPr>
        <w:t>ČS</w:t>
      </w:r>
      <w:r w:rsidRPr="00704963">
        <w:rPr>
          <w:rFonts w:ascii="Calibri" w:hAnsi="Calibri"/>
          <w:sz w:val="24"/>
        </w:rPr>
        <w:t>, a.s.</w:t>
      </w:r>
    </w:p>
    <w:p w:rsidR="00254B17" w:rsidRPr="000C5BD1" w:rsidRDefault="00254B17" w:rsidP="00254B17">
      <w:pPr>
        <w:widowControl w:val="0"/>
        <w:rPr>
          <w:rFonts w:ascii="Calibri" w:hAnsi="Calibri"/>
          <w:sz w:val="24"/>
        </w:rPr>
      </w:pPr>
      <w:r w:rsidRPr="000C5BD1">
        <w:rPr>
          <w:rFonts w:ascii="Calibri" w:hAnsi="Calibri"/>
          <w:sz w:val="24"/>
        </w:rPr>
        <w:tab/>
        <w:t>č.</w:t>
      </w:r>
      <w:r>
        <w:rPr>
          <w:rFonts w:ascii="Calibri" w:hAnsi="Calibri"/>
          <w:sz w:val="24"/>
        </w:rPr>
        <w:t xml:space="preserve"> </w:t>
      </w:r>
      <w:r w:rsidRPr="000C5BD1">
        <w:rPr>
          <w:rFonts w:ascii="Calibri" w:hAnsi="Calibri"/>
          <w:sz w:val="24"/>
        </w:rPr>
        <w:t>účtu:</w:t>
      </w:r>
      <w:r w:rsidRPr="000C5BD1">
        <w:rPr>
          <w:rFonts w:ascii="Calibri" w:hAnsi="Calibri"/>
          <w:sz w:val="24"/>
        </w:rPr>
        <w:tab/>
      </w:r>
      <w:r w:rsidRPr="000C5BD1">
        <w:rPr>
          <w:rFonts w:ascii="Calibri" w:hAnsi="Calibri"/>
          <w:sz w:val="24"/>
        </w:rPr>
        <w:tab/>
      </w:r>
      <w:r w:rsidR="00EB6295" w:rsidRPr="00EB6295">
        <w:rPr>
          <w:rFonts w:ascii="Calibri" w:hAnsi="Calibri"/>
          <w:sz w:val="24"/>
        </w:rPr>
        <w:t>27-444212389/0800</w:t>
      </w:r>
    </w:p>
    <w:p w:rsidR="002A7440" w:rsidRPr="00AB3A7A" w:rsidRDefault="002A7440" w:rsidP="007634ED">
      <w:pPr>
        <w:spacing w:line="276" w:lineRule="auto"/>
        <w:ind w:left="709"/>
        <w:rPr>
          <w:highlight w:val="yellow"/>
        </w:rPr>
      </w:pPr>
    </w:p>
    <w:p w:rsidR="007C15DB" w:rsidRDefault="002A7440" w:rsidP="007D2BCB">
      <w:pPr>
        <w:spacing w:before="120" w:line="276" w:lineRule="auto"/>
        <w:ind w:left="709"/>
        <w:rPr>
          <w:rFonts w:cs="Arial"/>
          <w:szCs w:val="22"/>
        </w:rPr>
      </w:pPr>
      <w:r w:rsidRPr="00403EA8">
        <w:rPr>
          <w:rFonts w:cs="Arial"/>
          <w:szCs w:val="22"/>
        </w:rPr>
        <w:t>(dále jen „</w:t>
      </w:r>
      <w:r w:rsidR="007C15DB" w:rsidRPr="00403EA8">
        <w:rPr>
          <w:rFonts w:cs="Arial"/>
          <w:szCs w:val="22"/>
        </w:rPr>
        <w:t>Objednatel“</w:t>
      </w:r>
      <w:r w:rsidR="007D2BCB" w:rsidRPr="00403EA8">
        <w:rPr>
          <w:rFonts w:cs="Arial"/>
          <w:szCs w:val="22"/>
        </w:rPr>
        <w:t>)</w:t>
      </w:r>
      <w:r w:rsidRPr="002A7440">
        <w:rPr>
          <w:rFonts w:cs="Arial"/>
          <w:szCs w:val="22"/>
        </w:rPr>
        <w:t xml:space="preserve"> </w:t>
      </w:r>
    </w:p>
    <w:p w:rsidR="007C15DB" w:rsidRDefault="007C15DB" w:rsidP="007634ED">
      <w:pPr>
        <w:ind w:left="709"/>
        <w:rPr>
          <w:rFonts w:cs="Arial"/>
          <w:szCs w:val="22"/>
        </w:rPr>
      </w:pPr>
    </w:p>
    <w:p w:rsidR="002A7440" w:rsidRPr="002A7440" w:rsidRDefault="002A7440" w:rsidP="007634ED">
      <w:pPr>
        <w:ind w:left="709"/>
        <w:rPr>
          <w:rFonts w:cs="Arial"/>
          <w:szCs w:val="22"/>
        </w:rPr>
      </w:pPr>
      <w:r w:rsidRPr="002A7440">
        <w:rPr>
          <w:rFonts w:cs="Arial"/>
          <w:szCs w:val="22"/>
        </w:rPr>
        <w:t>a</w:t>
      </w:r>
    </w:p>
    <w:p w:rsidR="007C7878" w:rsidRDefault="007C7878" w:rsidP="002A7440">
      <w:pPr>
        <w:rPr>
          <w:rFonts w:cs="Arial"/>
          <w:szCs w:val="22"/>
        </w:rPr>
      </w:pPr>
    </w:p>
    <w:p w:rsidR="007634ED" w:rsidRPr="007634ED" w:rsidRDefault="0059050E" w:rsidP="00A9077C">
      <w:pPr>
        <w:pStyle w:val="Nadpis2"/>
        <w:numPr>
          <w:ilvl w:val="0"/>
          <w:numId w:val="0"/>
        </w:numPr>
        <w:ind w:firstLine="709"/>
      </w:pPr>
      <w:r w:rsidRPr="00BA1A59">
        <w:t>Zhotovitel</w:t>
      </w:r>
    </w:p>
    <w:p w:rsidR="00DE65BF" w:rsidRPr="00DE65BF" w:rsidRDefault="00606E53" w:rsidP="005649DD">
      <w:pPr>
        <w:spacing w:line="276" w:lineRule="auto"/>
        <w:ind w:left="709"/>
        <w:jc w:val="both"/>
        <w:rPr>
          <w:rFonts w:cs="Arial"/>
          <w:b/>
          <w:szCs w:val="22"/>
        </w:rPr>
      </w:pPr>
      <w:r>
        <w:rPr>
          <w:rFonts w:cs="Arial"/>
          <w:b/>
          <w:szCs w:val="22"/>
        </w:rPr>
        <w:t>Název: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</w:r>
      <w:r w:rsidRPr="00403EA8">
        <w:rPr>
          <w:rFonts w:cs="Arial"/>
          <w:b/>
          <w:szCs w:val="22"/>
          <w:highlight w:val="yellow"/>
        </w:rPr>
        <w:t>………………………</w:t>
      </w:r>
      <w:proofErr w:type="gramStart"/>
      <w:r w:rsidRPr="00403EA8">
        <w:rPr>
          <w:rFonts w:cs="Arial"/>
          <w:b/>
          <w:szCs w:val="22"/>
          <w:highlight w:val="yellow"/>
        </w:rPr>
        <w:t>…..</w:t>
      </w:r>
      <w:proofErr w:type="gramEnd"/>
      <w:r w:rsidR="00DE65BF" w:rsidRPr="00DE65BF">
        <w:rPr>
          <w:rFonts w:cs="Arial"/>
          <w:b/>
          <w:szCs w:val="22"/>
        </w:rPr>
        <w:tab/>
      </w:r>
    </w:p>
    <w:p w:rsidR="002A7440" w:rsidRDefault="002A7440" w:rsidP="005649DD">
      <w:pPr>
        <w:spacing w:line="276" w:lineRule="auto"/>
        <w:ind w:left="709"/>
        <w:jc w:val="both"/>
        <w:rPr>
          <w:rFonts w:cs="Arial"/>
          <w:szCs w:val="22"/>
        </w:rPr>
      </w:pPr>
      <w:r>
        <w:rPr>
          <w:rFonts w:cs="Arial"/>
          <w:szCs w:val="22"/>
        </w:rPr>
        <w:t>Sídlo</w:t>
      </w:r>
      <w:r w:rsidR="005649DD">
        <w:rPr>
          <w:rFonts w:cs="Arial"/>
          <w:szCs w:val="22"/>
        </w:rPr>
        <w:t>:</w:t>
      </w:r>
      <w:r w:rsidR="00DE65BF">
        <w:rPr>
          <w:rFonts w:cs="Arial"/>
          <w:szCs w:val="22"/>
        </w:rPr>
        <w:tab/>
      </w:r>
      <w:r w:rsidR="00DE65BF">
        <w:rPr>
          <w:rFonts w:cs="Arial"/>
          <w:szCs w:val="22"/>
        </w:rPr>
        <w:tab/>
      </w:r>
      <w:r w:rsidR="00DE65BF">
        <w:rPr>
          <w:rFonts w:cs="Arial"/>
          <w:szCs w:val="22"/>
        </w:rPr>
        <w:tab/>
      </w:r>
      <w:r w:rsidR="00DE65BF">
        <w:rPr>
          <w:rFonts w:cs="Arial"/>
          <w:szCs w:val="22"/>
        </w:rPr>
        <w:tab/>
      </w:r>
      <w:r w:rsidR="00DE65BF">
        <w:rPr>
          <w:rFonts w:cs="Arial"/>
          <w:szCs w:val="22"/>
        </w:rPr>
        <w:tab/>
      </w:r>
      <w:r w:rsidR="00606E53" w:rsidRPr="00403EA8">
        <w:rPr>
          <w:rFonts w:cs="Arial"/>
          <w:b/>
          <w:szCs w:val="22"/>
          <w:highlight w:val="yellow"/>
        </w:rPr>
        <w:t>………………………</w:t>
      </w:r>
      <w:proofErr w:type="gramStart"/>
      <w:r w:rsidR="00606E53" w:rsidRPr="00403EA8">
        <w:rPr>
          <w:rFonts w:cs="Arial"/>
          <w:b/>
          <w:szCs w:val="22"/>
          <w:highlight w:val="yellow"/>
        </w:rPr>
        <w:t>…..</w:t>
      </w:r>
      <w:proofErr w:type="gramEnd"/>
    </w:p>
    <w:p w:rsidR="00606E53" w:rsidRDefault="00D60B34" w:rsidP="005649DD">
      <w:pPr>
        <w:spacing w:line="276" w:lineRule="auto"/>
        <w:ind w:left="709"/>
        <w:jc w:val="both"/>
        <w:rPr>
          <w:szCs w:val="22"/>
        </w:rPr>
      </w:pPr>
      <w:r>
        <w:rPr>
          <w:szCs w:val="22"/>
        </w:rPr>
        <w:t>IČO:</w:t>
      </w:r>
      <w:r w:rsidR="00606E53">
        <w:rPr>
          <w:szCs w:val="22"/>
        </w:rPr>
        <w:tab/>
      </w:r>
      <w:r w:rsidR="00606E53">
        <w:rPr>
          <w:szCs w:val="22"/>
        </w:rPr>
        <w:tab/>
      </w:r>
      <w:r w:rsidR="00606E53">
        <w:rPr>
          <w:szCs w:val="22"/>
        </w:rPr>
        <w:tab/>
      </w:r>
      <w:r w:rsidR="00606E53">
        <w:rPr>
          <w:szCs w:val="22"/>
        </w:rPr>
        <w:tab/>
      </w:r>
      <w:r w:rsidR="00606E53">
        <w:rPr>
          <w:szCs w:val="22"/>
        </w:rPr>
        <w:tab/>
      </w:r>
      <w:r w:rsidR="00606E53" w:rsidRPr="00403EA8">
        <w:rPr>
          <w:rFonts w:cs="Arial"/>
          <w:b/>
          <w:szCs w:val="22"/>
          <w:highlight w:val="yellow"/>
        </w:rPr>
        <w:t>………………………</w:t>
      </w:r>
      <w:proofErr w:type="gramStart"/>
      <w:r w:rsidR="00606E53" w:rsidRPr="00403EA8">
        <w:rPr>
          <w:rFonts w:cs="Arial"/>
          <w:b/>
          <w:szCs w:val="22"/>
          <w:highlight w:val="yellow"/>
        </w:rPr>
        <w:t>…..</w:t>
      </w:r>
      <w:proofErr w:type="gramEnd"/>
      <w:r>
        <w:rPr>
          <w:szCs w:val="22"/>
        </w:rPr>
        <w:tab/>
      </w:r>
      <w:r>
        <w:rPr>
          <w:szCs w:val="22"/>
        </w:rPr>
        <w:tab/>
      </w:r>
    </w:p>
    <w:p w:rsidR="00D60B34" w:rsidRDefault="00D60B34" w:rsidP="005649DD">
      <w:pPr>
        <w:spacing w:line="276" w:lineRule="auto"/>
        <w:ind w:left="709"/>
        <w:jc w:val="both"/>
        <w:rPr>
          <w:szCs w:val="22"/>
        </w:rPr>
      </w:pPr>
      <w:r>
        <w:rPr>
          <w:szCs w:val="22"/>
        </w:rPr>
        <w:t>DIČ:</w:t>
      </w:r>
      <w:r w:rsidR="00606E53">
        <w:rPr>
          <w:szCs w:val="22"/>
        </w:rPr>
        <w:tab/>
      </w:r>
      <w:r w:rsidR="00606E53">
        <w:rPr>
          <w:szCs w:val="22"/>
        </w:rPr>
        <w:tab/>
      </w:r>
      <w:r w:rsidR="00606E53">
        <w:rPr>
          <w:szCs w:val="22"/>
        </w:rPr>
        <w:tab/>
      </w:r>
      <w:r w:rsidR="00606E53">
        <w:rPr>
          <w:szCs w:val="22"/>
        </w:rPr>
        <w:tab/>
      </w:r>
      <w:r w:rsidR="00606E53">
        <w:rPr>
          <w:szCs w:val="22"/>
        </w:rPr>
        <w:tab/>
      </w:r>
      <w:r w:rsidR="00606E53" w:rsidRPr="00403EA8">
        <w:rPr>
          <w:rFonts w:cs="Arial"/>
          <w:b/>
          <w:szCs w:val="22"/>
          <w:highlight w:val="yellow"/>
        </w:rPr>
        <w:t>………………………</w:t>
      </w:r>
      <w:proofErr w:type="gramStart"/>
      <w:r w:rsidR="00606E53" w:rsidRPr="00403EA8">
        <w:rPr>
          <w:rFonts w:cs="Arial"/>
          <w:b/>
          <w:szCs w:val="22"/>
          <w:highlight w:val="yellow"/>
        </w:rPr>
        <w:t>…..</w:t>
      </w:r>
      <w:proofErr w:type="gramEnd"/>
      <w:r>
        <w:rPr>
          <w:szCs w:val="22"/>
        </w:rPr>
        <w:tab/>
      </w:r>
    </w:p>
    <w:p w:rsidR="00606E53" w:rsidRDefault="005649DD" w:rsidP="005649DD">
      <w:pPr>
        <w:spacing w:line="276" w:lineRule="auto"/>
        <w:ind w:left="709"/>
        <w:jc w:val="both"/>
        <w:rPr>
          <w:rFonts w:cs="Arial"/>
          <w:b/>
          <w:szCs w:val="22"/>
        </w:rPr>
      </w:pPr>
      <w:r>
        <w:t>B</w:t>
      </w:r>
      <w:r w:rsidR="00AF56A7">
        <w:t>ankovní spojení:</w:t>
      </w:r>
      <w:r w:rsidR="00AF56A7">
        <w:tab/>
      </w:r>
      <w:r w:rsidR="00AF56A7">
        <w:tab/>
      </w:r>
      <w:r w:rsidR="00AF56A7">
        <w:tab/>
      </w:r>
      <w:r w:rsidR="00606E53" w:rsidRPr="00403EA8">
        <w:rPr>
          <w:rFonts w:cs="Arial"/>
          <w:b/>
          <w:szCs w:val="22"/>
          <w:highlight w:val="yellow"/>
        </w:rPr>
        <w:t>………………………</w:t>
      </w:r>
      <w:proofErr w:type="gramStart"/>
      <w:r w:rsidR="00606E53" w:rsidRPr="00403EA8">
        <w:rPr>
          <w:rFonts w:cs="Arial"/>
          <w:b/>
          <w:szCs w:val="22"/>
          <w:highlight w:val="yellow"/>
        </w:rPr>
        <w:t>…..</w:t>
      </w:r>
      <w:proofErr w:type="gramEnd"/>
    </w:p>
    <w:p w:rsidR="00AF56A7" w:rsidRDefault="00563D47" w:rsidP="005649DD">
      <w:pPr>
        <w:spacing w:line="276" w:lineRule="auto"/>
        <w:ind w:left="709"/>
        <w:jc w:val="both"/>
        <w:rPr>
          <w:szCs w:val="22"/>
        </w:rPr>
      </w:pPr>
      <w:r>
        <w:rPr>
          <w:szCs w:val="22"/>
        </w:rPr>
        <w:t>Číslo účtu</w:t>
      </w:r>
      <w:r w:rsidR="00AF56A7">
        <w:rPr>
          <w:szCs w:val="22"/>
        </w:rPr>
        <w:t>:</w:t>
      </w:r>
      <w:r w:rsidR="00AF56A7">
        <w:rPr>
          <w:lang w:val="it-IT"/>
        </w:rPr>
        <w:t xml:space="preserve"> </w:t>
      </w:r>
      <w:r w:rsidR="005649DD">
        <w:rPr>
          <w:lang w:val="it-IT"/>
        </w:rPr>
        <w:tab/>
      </w:r>
      <w:r w:rsidR="005649DD">
        <w:rPr>
          <w:lang w:val="it-IT"/>
        </w:rPr>
        <w:tab/>
      </w:r>
      <w:r w:rsidR="005649DD">
        <w:rPr>
          <w:lang w:val="it-IT"/>
        </w:rPr>
        <w:tab/>
      </w:r>
      <w:r w:rsidR="005649DD">
        <w:rPr>
          <w:lang w:val="it-IT"/>
        </w:rPr>
        <w:tab/>
      </w:r>
      <w:r w:rsidR="00606E53" w:rsidRPr="00403EA8">
        <w:rPr>
          <w:rFonts w:cs="Arial"/>
          <w:b/>
          <w:szCs w:val="22"/>
          <w:highlight w:val="yellow"/>
        </w:rPr>
        <w:t>………………………</w:t>
      </w:r>
      <w:proofErr w:type="gramStart"/>
      <w:r w:rsidR="00606E53" w:rsidRPr="00403EA8">
        <w:rPr>
          <w:rFonts w:cs="Arial"/>
          <w:b/>
          <w:szCs w:val="22"/>
          <w:highlight w:val="yellow"/>
        </w:rPr>
        <w:t>…..</w:t>
      </w:r>
      <w:proofErr w:type="gramEnd"/>
    </w:p>
    <w:p w:rsidR="005649DD" w:rsidRDefault="00606E53" w:rsidP="005649DD">
      <w:pPr>
        <w:spacing w:line="276" w:lineRule="auto"/>
        <w:ind w:left="4254" w:hanging="3545"/>
        <w:jc w:val="both"/>
      </w:pPr>
      <w:r>
        <w:rPr>
          <w:rFonts w:cs="Arial"/>
          <w:szCs w:val="22"/>
        </w:rPr>
        <w:t>Statutární zástupce</w:t>
      </w:r>
      <w:r w:rsidR="00AF56A7">
        <w:rPr>
          <w:szCs w:val="22"/>
        </w:rPr>
        <w:t>:</w:t>
      </w:r>
      <w:r w:rsidR="00AF56A7">
        <w:rPr>
          <w:szCs w:val="22"/>
        </w:rPr>
        <w:tab/>
      </w:r>
      <w:r w:rsidRPr="00403EA8">
        <w:rPr>
          <w:rFonts w:cs="Arial"/>
          <w:b/>
          <w:szCs w:val="22"/>
          <w:highlight w:val="yellow"/>
        </w:rPr>
        <w:t>………………………</w:t>
      </w:r>
      <w:proofErr w:type="gramStart"/>
      <w:r w:rsidRPr="00403EA8">
        <w:rPr>
          <w:rFonts w:cs="Arial"/>
          <w:b/>
          <w:szCs w:val="22"/>
          <w:highlight w:val="yellow"/>
        </w:rPr>
        <w:t>…..</w:t>
      </w:r>
      <w:r w:rsidR="005649DD" w:rsidRPr="00403EA8">
        <w:rPr>
          <w:highlight w:val="yellow"/>
        </w:rPr>
        <w:t>,</w:t>
      </w:r>
      <w:proofErr w:type="gramEnd"/>
    </w:p>
    <w:p w:rsidR="00AF56A7" w:rsidRDefault="00AF56A7" w:rsidP="005649DD">
      <w:pPr>
        <w:spacing w:line="276" w:lineRule="auto"/>
        <w:ind w:left="709"/>
        <w:jc w:val="both"/>
      </w:pPr>
      <w:r>
        <w:t>Zástupce ve věcech smluvních:</w:t>
      </w:r>
      <w:r>
        <w:tab/>
      </w:r>
      <w:r w:rsidR="00606E53" w:rsidRPr="00403EA8">
        <w:rPr>
          <w:rFonts w:cs="Arial"/>
          <w:b/>
          <w:szCs w:val="22"/>
          <w:highlight w:val="yellow"/>
        </w:rPr>
        <w:t>………………………</w:t>
      </w:r>
      <w:proofErr w:type="gramStart"/>
      <w:r w:rsidR="00606E53" w:rsidRPr="00403EA8">
        <w:rPr>
          <w:rFonts w:cs="Arial"/>
          <w:b/>
          <w:szCs w:val="22"/>
          <w:highlight w:val="yellow"/>
        </w:rPr>
        <w:t>…..</w:t>
      </w:r>
      <w:proofErr w:type="gramEnd"/>
    </w:p>
    <w:p w:rsidR="00AF56A7" w:rsidRDefault="00AF56A7" w:rsidP="005649DD">
      <w:pPr>
        <w:spacing w:line="276" w:lineRule="auto"/>
        <w:ind w:left="709"/>
        <w:jc w:val="both"/>
      </w:pPr>
      <w:r w:rsidRPr="004A4CA3">
        <w:t>Zástupce ve věcech technických:</w:t>
      </w:r>
      <w:r w:rsidRPr="004A4CA3">
        <w:tab/>
      </w:r>
      <w:r w:rsidR="00606E53" w:rsidRPr="00403EA8">
        <w:rPr>
          <w:rFonts w:cs="Arial"/>
          <w:b/>
          <w:szCs w:val="22"/>
          <w:highlight w:val="yellow"/>
        </w:rPr>
        <w:t>………………………</w:t>
      </w:r>
      <w:proofErr w:type="gramStart"/>
      <w:r w:rsidR="00606E53" w:rsidRPr="00403EA8">
        <w:rPr>
          <w:rFonts w:cs="Arial"/>
          <w:b/>
          <w:szCs w:val="22"/>
          <w:highlight w:val="yellow"/>
        </w:rPr>
        <w:t>…..</w:t>
      </w:r>
      <w:proofErr w:type="gramEnd"/>
    </w:p>
    <w:p w:rsidR="002A7440" w:rsidRPr="002A7440" w:rsidRDefault="002A7440" w:rsidP="007D2BCB">
      <w:pPr>
        <w:spacing w:before="120" w:line="276" w:lineRule="auto"/>
        <w:ind w:left="709"/>
        <w:jc w:val="both"/>
        <w:rPr>
          <w:rFonts w:cs="Arial"/>
          <w:szCs w:val="22"/>
        </w:rPr>
      </w:pPr>
      <w:r w:rsidRPr="002A7440">
        <w:rPr>
          <w:rFonts w:cs="Arial"/>
          <w:szCs w:val="22"/>
        </w:rPr>
        <w:t>(dále jen „</w:t>
      </w:r>
      <w:r w:rsidR="007C15DB" w:rsidRPr="002A7440">
        <w:rPr>
          <w:rFonts w:cs="Arial"/>
          <w:szCs w:val="22"/>
        </w:rPr>
        <w:t>Zhotovitel</w:t>
      </w:r>
      <w:r w:rsidRPr="002A7440">
        <w:rPr>
          <w:rFonts w:cs="Arial"/>
          <w:szCs w:val="22"/>
        </w:rPr>
        <w:t>“</w:t>
      </w:r>
      <w:r w:rsidR="007C15DB">
        <w:rPr>
          <w:rFonts w:cs="Arial"/>
          <w:szCs w:val="22"/>
        </w:rPr>
        <w:t>)</w:t>
      </w:r>
    </w:p>
    <w:p w:rsidR="002A7440" w:rsidRDefault="002A7440" w:rsidP="005649DD">
      <w:pPr>
        <w:jc w:val="both"/>
        <w:rPr>
          <w:rFonts w:cs="Arial"/>
          <w:szCs w:val="22"/>
        </w:rPr>
      </w:pPr>
    </w:p>
    <w:p w:rsidR="0041383B" w:rsidRDefault="002A7440" w:rsidP="00160FC8">
      <w:pPr>
        <w:ind w:left="709" w:hanging="709"/>
        <w:jc w:val="both"/>
      </w:pPr>
      <w:r w:rsidRPr="00270725">
        <w:tab/>
        <w:t xml:space="preserve">Výše uvedení </w:t>
      </w:r>
      <w:r w:rsidR="000E6C25">
        <w:t>zástupci obou smluvních stran</w:t>
      </w:r>
      <w:r w:rsidRPr="00270725">
        <w:t xml:space="preserve"> prohlašují, že podle stanov, společenské smlouvy nebo jiného vnitřního předpisu jsou oprávněni tuto smlouvu podepsat a k platnosti smlouvy není třeba podpisu jiných osob.</w:t>
      </w:r>
    </w:p>
    <w:p w:rsidR="004A4CA3" w:rsidRDefault="007C7878" w:rsidP="007D2BCB">
      <w:pPr>
        <w:pStyle w:val="Nadpis1"/>
        <w:numPr>
          <w:ilvl w:val="0"/>
          <w:numId w:val="0"/>
        </w:numPr>
        <w:spacing w:after="0"/>
      </w:pPr>
      <w:r>
        <w:br w:type="page"/>
      </w:r>
      <w:r w:rsidR="004A4CA3">
        <w:lastRenderedPageBreak/>
        <w:t>Čl. I</w:t>
      </w:r>
    </w:p>
    <w:p w:rsidR="004A4CA3" w:rsidRPr="004A4CA3" w:rsidRDefault="004A4CA3" w:rsidP="004A4CA3">
      <w:pPr>
        <w:pStyle w:val="Nadpis1"/>
        <w:numPr>
          <w:ilvl w:val="0"/>
          <w:numId w:val="0"/>
        </w:numPr>
        <w:spacing w:after="0"/>
        <w:jc w:val="both"/>
        <w:rPr>
          <w:b w:val="0"/>
        </w:rPr>
      </w:pPr>
      <w:r w:rsidRPr="004A4CA3">
        <w:rPr>
          <w:b w:val="0"/>
        </w:rPr>
        <w:t>Zhotovitel se zavazuje</w:t>
      </w:r>
      <w:r w:rsidR="005C1D87">
        <w:rPr>
          <w:b w:val="0"/>
        </w:rPr>
        <w:t xml:space="preserve"> pro Objednatele</w:t>
      </w:r>
      <w:r w:rsidRPr="004A4CA3">
        <w:rPr>
          <w:b w:val="0"/>
        </w:rPr>
        <w:t xml:space="preserve"> </w:t>
      </w:r>
      <w:r w:rsidR="005C1D87">
        <w:rPr>
          <w:b w:val="0"/>
        </w:rPr>
        <w:t>na svůj náklad a nebezpečí</w:t>
      </w:r>
      <w:r w:rsidR="001D20D1">
        <w:rPr>
          <w:b w:val="0"/>
        </w:rPr>
        <w:t xml:space="preserve"> </w:t>
      </w:r>
      <w:r w:rsidR="001D20D1" w:rsidRPr="004A4CA3">
        <w:rPr>
          <w:b w:val="0"/>
        </w:rPr>
        <w:t>v souladu s touto smlouvou a platnými právními předpisy provést dílo</w:t>
      </w:r>
      <w:r w:rsidR="001D20D1">
        <w:rPr>
          <w:b w:val="0"/>
        </w:rPr>
        <w:t xml:space="preserve"> specifikované v čl. II</w:t>
      </w:r>
      <w:r w:rsidR="005C1D87">
        <w:rPr>
          <w:b w:val="0"/>
        </w:rPr>
        <w:t xml:space="preserve"> </w:t>
      </w:r>
      <w:proofErr w:type="gramStart"/>
      <w:r w:rsidR="001D20D1">
        <w:rPr>
          <w:b w:val="0"/>
        </w:rPr>
        <w:t>této</w:t>
      </w:r>
      <w:proofErr w:type="gramEnd"/>
      <w:r w:rsidR="001D20D1">
        <w:rPr>
          <w:b w:val="0"/>
        </w:rPr>
        <w:t xml:space="preserve"> smlouvy</w:t>
      </w:r>
      <w:r w:rsidRPr="004A4CA3">
        <w:rPr>
          <w:b w:val="0"/>
        </w:rPr>
        <w:t>. Objednatel se zavazuje</w:t>
      </w:r>
      <w:r w:rsidR="001D20D1">
        <w:rPr>
          <w:b w:val="0"/>
        </w:rPr>
        <w:t xml:space="preserve"> toto d</w:t>
      </w:r>
      <w:r w:rsidR="005C1D87" w:rsidRPr="004A4CA3">
        <w:rPr>
          <w:b w:val="0"/>
        </w:rPr>
        <w:t xml:space="preserve">ílo </w:t>
      </w:r>
      <w:r w:rsidRPr="004A4CA3">
        <w:rPr>
          <w:b w:val="0"/>
        </w:rPr>
        <w:t>převzít a řádně zaplatit sjednanou cenu.</w:t>
      </w:r>
    </w:p>
    <w:p w:rsidR="00EB5E0D" w:rsidRDefault="00EB5E0D" w:rsidP="007D2BCB">
      <w:pPr>
        <w:pStyle w:val="Nadpis1"/>
        <w:numPr>
          <w:ilvl w:val="0"/>
          <w:numId w:val="0"/>
        </w:numPr>
        <w:spacing w:after="0"/>
      </w:pPr>
    </w:p>
    <w:p w:rsidR="004174C1" w:rsidRDefault="00557887" w:rsidP="007D2BCB">
      <w:pPr>
        <w:pStyle w:val="Nadpis1"/>
        <w:numPr>
          <w:ilvl w:val="0"/>
          <w:numId w:val="0"/>
        </w:numPr>
        <w:spacing w:after="0"/>
      </w:pPr>
      <w:r>
        <w:t>Č</w:t>
      </w:r>
      <w:r w:rsidR="004174C1">
        <w:t>l. II</w:t>
      </w:r>
    </w:p>
    <w:p w:rsidR="002A7440" w:rsidRDefault="002A7440" w:rsidP="007D2BCB">
      <w:pPr>
        <w:pStyle w:val="Nadpis1"/>
        <w:numPr>
          <w:ilvl w:val="0"/>
          <w:numId w:val="0"/>
        </w:numPr>
        <w:spacing w:before="0"/>
      </w:pPr>
      <w:r w:rsidRPr="00901349">
        <w:t>P</w:t>
      </w:r>
      <w:r w:rsidR="00682B4D" w:rsidRPr="00901349">
        <w:t>ředmět smlouvy</w:t>
      </w:r>
    </w:p>
    <w:p w:rsidR="00E83CEA" w:rsidRDefault="00787FE5" w:rsidP="00E83CEA">
      <w:pPr>
        <w:pStyle w:val="Nadpis2"/>
        <w:numPr>
          <w:ilvl w:val="0"/>
          <w:numId w:val="0"/>
        </w:numPr>
        <w:ind w:left="680" w:hanging="680"/>
      </w:pPr>
      <w:r>
        <w:t xml:space="preserve">2.1 </w:t>
      </w:r>
      <w:r w:rsidR="004174C1">
        <w:tab/>
      </w:r>
      <w:r w:rsidR="00E83CEA" w:rsidRPr="00784A31">
        <w:t xml:space="preserve">Zhotovitel se zavazuje provést pro Objednatele dílo </w:t>
      </w:r>
      <w:r w:rsidR="00E83CEA">
        <w:t>„</w:t>
      </w:r>
      <w:r w:rsidR="00254B17" w:rsidRPr="00254B17">
        <w:t xml:space="preserve">Protipovodňový varovný a informační systém města </w:t>
      </w:r>
      <w:r w:rsidR="00EB6295" w:rsidRPr="00EB6295">
        <w:t>Kutná Hora</w:t>
      </w:r>
      <w:r w:rsidR="00254B17" w:rsidRPr="00254B17">
        <w:t>_část digitální protipovodňový plán</w:t>
      </w:r>
      <w:r w:rsidR="00254B17">
        <w:t>“</w:t>
      </w:r>
      <w:r w:rsidR="001D20D1">
        <w:t xml:space="preserve">, a to v souladu se zadáním Objednatele ze </w:t>
      </w:r>
      <w:proofErr w:type="gramStart"/>
      <w:r w:rsidR="001D20D1">
        <w:t>dne ........................... a nabídkou</w:t>
      </w:r>
      <w:proofErr w:type="gramEnd"/>
      <w:r w:rsidR="001D20D1">
        <w:t xml:space="preserve"> Zhotovitele ze dne ......................</w:t>
      </w:r>
      <w:r w:rsidR="00E83CEA" w:rsidRPr="00784A31">
        <w:t>(dále jen „Dílo“).</w:t>
      </w:r>
    </w:p>
    <w:p w:rsidR="00E83CEA" w:rsidRDefault="00E83CEA" w:rsidP="00E83CEA">
      <w:pPr>
        <w:pStyle w:val="Nadpis2"/>
        <w:numPr>
          <w:ilvl w:val="1"/>
          <w:numId w:val="28"/>
        </w:numPr>
      </w:pPr>
      <w:r>
        <w:t xml:space="preserve">Předmětem </w:t>
      </w:r>
      <w:r w:rsidR="005C1D87">
        <w:t>Díla</w:t>
      </w:r>
      <w:r>
        <w:t xml:space="preserve"> je zpracování digitálního povodňového plánu (</w:t>
      </w:r>
      <w:proofErr w:type="spellStart"/>
      <w:r>
        <w:t>dPP</w:t>
      </w:r>
      <w:proofErr w:type="spellEnd"/>
      <w:r>
        <w:t>)</w:t>
      </w:r>
      <w:r w:rsidR="009B0CC5">
        <w:t xml:space="preserve"> </w:t>
      </w:r>
      <w:r w:rsidR="00403EA8" w:rsidRPr="00403EA8">
        <w:t xml:space="preserve">pro město </w:t>
      </w:r>
      <w:r w:rsidR="00EB6295" w:rsidRPr="00EB6295">
        <w:t>Kutná Hora</w:t>
      </w:r>
      <w:r w:rsidR="00EB6295">
        <w:t xml:space="preserve"> a pro ORP </w:t>
      </w:r>
      <w:r w:rsidR="00EB6295" w:rsidRPr="00EB6295">
        <w:t>Kutná Hora</w:t>
      </w:r>
      <w:r w:rsidR="00254B17" w:rsidRPr="00403EA8">
        <w:t xml:space="preserve"> </w:t>
      </w:r>
      <w:r>
        <w:t xml:space="preserve">při splnění následujících požadavků: </w:t>
      </w:r>
    </w:p>
    <w:p w:rsidR="00E83CEA" w:rsidRDefault="00E83CEA" w:rsidP="00403EA8">
      <w:pPr>
        <w:numPr>
          <w:ilvl w:val="0"/>
          <w:numId w:val="31"/>
        </w:numPr>
      </w:pPr>
      <w:proofErr w:type="spellStart"/>
      <w:r>
        <w:t>dPP</w:t>
      </w:r>
      <w:proofErr w:type="spellEnd"/>
      <w:r>
        <w:t xml:space="preserve"> musí </w:t>
      </w:r>
      <w:r w:rsidR="005C1D87">
        <w:t xml:space="preserve">být </w:t>
      </w:r>
      <w:r>
        <w:t xml:space="preserve">kompatibilní s </w:t>
      </w:r>
      <w:proofErr w:type="spellStart"/>
      <w:r>
        <w:t>dPP</w:t>
      </w:r>
      <w:proofErr w:type="spellEnd"/>
      <w:r>
        <w:t xml:space="preserve"> </w:t>
      </w:r>
      <w:r w:rsidR="009B0CC5">
        <w:t>ČR a POVIS</w:t>
      </w:r>
    </w:p>
    <w:p w:rsidR="00E83CEA" w:rsidRDefault="005C1D87" w:rsidP="00403EA8">
      <w:pPr>
        <w:numPr>
          <w:ilvl w:val="0"/>
          <w:numId w:val="31"/>
        </w:numPr>
      </w:pPr>
      <w:proofErr w:type="spellStart"/>
      <w:r>
        <w:t>dPP</w:t>
      </w:r>
      <w:proofErr w:type="spellEnd"/>
      <w:r>
        <w:t xml:space="preserve"> </w:t>
      </w:r>
      <w:r w:rsidR="00E83CEA">
        <w:t>musí být zpracován v souladu s odvětvovou normou TNV 75 29 31 – Povodňové</w:t>
      </w:r>
      <w:r w:rsidR="003700B3">
        <w:t xml:space="preserve"> </w:t>
      </w:r>
      <w:r w:rsidR="00E83CEA">
        <w:t>plány</w:t>
      </w:r>
    </w:p>
    <w:p w:rsidR="00ED6E54" w:rsidRDefault="00E83CEA" w:rsidP="00403EA8">
      <w:pPr>
        <w:numPr>
          <w:ilvl w:val="0"/>
          <w:numId w:val="31"/>
        </w:numPr>
        <w:jc w:val="both"/>
      </w:pPr>
      <w:r>
        <w:t>musí být zpracován v souladu s</w:t>
      </w:r>
      <w:r w:rsidR="009B0CC5">
        <w:t xml:space="preserve"> aktuálním </w:t>
      </w:r>
      <w:r>
        <w:t xml:space="preserve">Metodickým pokynem MŽP </w:t>
      </w:r>
      <w:r w:rsidR="009B0CC5">
        <w:t>2014</w:t>
      </w:r>
      <w:r>
        <w:t xml:space="preserve"> pro tvorbu</w:t>
      </w:r>
      <w:r w:rsidR="009B0CC5">
        <w:t xml:space="preserve"> </w:t>
      </w:r>
      <w:r>
        <w:t>digitálních povodňových plánů</w:t>
      </w:r>
    </w:p>
    <w:p w:rsidR="003700B3" w:rsidRDefault="009B0CC5" w:rsidP="00403EA8">
      <w:pPr>
        <w:numPr>
          <w:ilvl w:val="0"/>
          <w:numId w:val="31"/>
        </w:numPr>
        <w:jc w:val="both"/>
      </w:pPr>
      <w:r>
        <w:t>zpracov</w:t>
      </w:r>
      <w:r w:rsidR="00403EA8">
        <w:t xml:space="preserve">ání </w:t>
      </w:r>
      <w:proofErr w:type="spellStart"/>
      <w:r w:rsidR="00403EA8">
        <w:t>dPP</w:t>
      </w:r>
      <w:proofErr w:type="spellEnd"/>
      <w:r w:rsidR="00403EA8">
        <w:t xml:space="preserve"> se bude řídit projektovou dokumentací</w:t>
      </w:r>
      <w:r>
        <w:t xml:space="preserve"> žádosti o podporu </w:t>
      </w:r>
      <w:r w:rsidR="00403EA8">
        <w:t xml:space="preserve">do </w:t>
      </w:r>
      <w:r w:rsidR="005C1D87">
        <w:t xml:space="preserve">Operačního programu </w:t>
      </w:r>
      <w:r w:rsidR="00403EA8">
        <w:t>ŽP</w:t>
      </w:r>
      <w:r w:rsidR="001D20D1">
        <w:t>.</w:t>
      </w:r>
    </w:p>
    <w:p w:rsidR="00EB5E0D" w:rsidRDefault="00EB5E0D" w:rsidP="007D2BCB">
      <w:pPr>
        <w:spacing w:before="120"/>
        <w:jc w:val="center"/>
        <w:rPr>
          <w:rFonts w:cs="Arial"/>
          <w:b/>
          <w:szCs w:val="22"/>
        </w:rPr>
      </w:pPr>
    </w:p>
    <w:p w:rsidR="004174C1" w:rsidRPr="000A5A48" w:rsidRDefault="00557887" w:rsidP="007D2BCB">
      <w:pPr>
        <w:spacing w:before="120"/>
        <w:jc w:val="center"/>
        <w:rPr>
          <w:rFonts w:cs="Arial"/>
          <w:b/>
          <w:szCs w:val="22"/>
        </w:rPr>
      </w:pPr>
      <w:r w:rsidRPr="000A5A48">
        <w:rPr>
          <w:rFonts w:cs="Arial"/>
          <w:b/>
          <w:szCs w:val="22"/>
        </w:rPr>
        <w:t>Č</w:t>
      </w:r>
      <w:r w:rsidR="004174C1" w:rsidRPr="000A5A48">
        <w:rPr>
          <w:rFonts w:cs="Arial"/>
          <w:b/>
          <w:szCs w:val="22"/>
        </w:rPr>
        <w:t>l. III</w:t>
      </w:r>
    </w:p>
    <w:p w:rsidR="002A7440" w:rsidRPr="003F4302" w:rsidRDefault="002A7440" w:rsidP="007D2BCB">
      <w:pPr>
        <w:pStyle w:val="Nadpis1"/>
        <w:numPr>
          <w:ilvl w:val="0"/>
          <w:numId w:val="0"/>
        </w:numPr>
        <w:spacing w:before="0"/>
      </w:pPr>
      <w:r w:rsidRPr="00901349">
        <w:t>D</w:t>
      </w:r>
      <w:r w:rsidR="00682B4D" w:rsidRPr="00901349">
        <w:t>oba plnění</w:t>
      </w:r>
    </w:p>
    <w:p w:rsidR="003C45DD" w:rsidRDefault="000A5A48" w:rsidP="000A5A48">
      <w:pPr>
        <w:pStyle w:val="Nadpis2"/>
        <w:numPr>
          <w:ilvl w:val="0"/>
          <w:numId w:val="0"/>
        </w:numPr>
        <w:ind w:left="567" w:hanging="567"/>
      </w:pPr>
      <w:r>
        <w:t xml:space="preserve">3.1 </w:t>
      </w:r>
      <w:r>
        <w:tab/>
      </w:r>
      <w:r w:rsidR="002A7440" w:rsidRPr="002A7440">
        <w:t xml:space="preserve">Zhotovitel se zavazuje provést Dílo v souladu s touto Smlouvou </w:t>
      </w:r>
      <w:r w:rsidR="003C45DD">
        <w:t xml:space="preserve">a předat je </w:t>
      </w:r>
      <w:r>
        <w:t>O</w:t>
      </w:r>
      <w:r w:rsidR="003C45DD">
        <w:t>bjednateli v následujících termínech:</w:t>
      </w:r>
    </w:p>
    <w:p w:rsidR="00403EA8" w:rsidRDefault="00254B17" w:rsidP="00254B17">
      <w:pPr>
        <w:widowControl w:val="0"/>
        <w:ind w:left="4953" w:hanging="4245"/>
        <w:jc w:val="both"/>
        <w:rPr>
          <w:rFonts w:cs="Arial"/>
          <w:szCs w:val="24"/>
        </w:rPr>
      </w:pPr>
      <w:r>
        <w:rPr>
          <w:rFonts w:cs="Arial"/>
        </w:rPr>
        <w:t xml:space="preserve">Datum zahájení </w:t>
      </w:r>
      <w:proofErr w:type="gramStart"/>
      <w:r>
        <w:rPr>
          <w:rFonts w:cs="Arial"/>
        </w:rPr>
        <w:t xml:space="preserve">prací </w:t>
      </w:r>
      <w:r w:rsidR="00403EA8" w:rsidRPr="00403EA8">
        <w:rPr>
          <w:rFonts w:cs="Arial"/>
        </w:rPr>
        <w:t xml:space="preserve">:  </w:t>
      </w:r>
      <w:r w:rsidR="00403EA8" w:rsidRPr="00403EA8">
        <w:rPr>
          <w:rFonts w:cs="Arial"/>
        </w:rPr>
        <w:tab/>
      </w:r>
      <w:r>
        <w:rPr>
          <w:rFonts w:cs="Arial"/>
          <w:snapToGrid w:val="0"/>
        </w:rPr>
        <w:t>po</w:t>
      </w:r>
      <w:proofErr w:type="gramEnd"/>
      <w:r>
        <w:rPr>
          <w:rFonts w:cs="Arial"/>
          <w:snapToGrid w:val="0"/>
        </w:rPr>
        <w:t xml:space="preserve"> podpisu </w:t>
      </w:r>
      <w:proofErr w:type="spellStart"/>
      <w:r>
        <w:rPr>
          <w:rFonts w:cs="Arial"/>
          <w:snapToGrid w:val="0"/>
        </w:rPr>
        <w:t>SoD</w:t>
      </w:r>
      <w:proofErr w:type="spellEnd"/>
    </w:p>
    <w:p w:rsidR="005C1D87" w:rsidRPr="00403EA8" w:rsidRDefault="005C1D87" w:rsidP="00403EA8">
      <w:pPr>
        <w:ind w:left="2832"/>
        <w:jc w:val="both"/>
        <w:rPr>
          <w:rFonts w:cs="Arial"/>
          <w:szCs w:val="24"/>
        </w:rPr>
      </w:pPr>
    </w:p>
    <w:p w:rsidR="00403EA8" w:rsidRPr="005C1D87" w:rsidRDefault="00403EA8" w:rsidP="00403EA8">
      <w:pPr>
        <w:widowControl w:val="0"/>
        <w:ind w:left="4953" w:hanging="4245"/>
        <w:jc w:val="both"/>
        <w:rPr>
          <w:rFonts w:cs="Arial"/>
          <w:szCs w:val="24"/>
        </w:rPr>
      </w:pPr>
      <w:r w:rsidRPr="005C1D87">
        <w:rPr>
          <w:rFonts w:cs="Arial"/>
          <w:szCs w:val="24"/>
        </w:rPr>
        <w:t>Datum ukončení prací</w:t>
      </w:r>
      <w:r w:rsidR="00EB6295">
        <w:rPr>
          <w:rFonts w:cs="Arial"/>
          <w:szCs w:val="24"/>
        </w:rPr>
        <w:t xml:space="preserve"> </w:t>
      </w:r>
      <w:r w:rsidRPr="005C1D87">
        <w:rPr>
          <w:rFonts w:cs="Arial"/>
          <w:szCs w:val="24"/>
        </w:rPr>
        <w:t xml:space="preserve">: </w:t>
      </w:r>
      <w:r w:rsidRPr="005C1D87">
        <w:rPr>
          <w:rFonts w:cs="Arial"/>
          <w:szCs w:val="24"/>
        </w:rPr>
        <w:tab/>
        <w:t>(</w:t>
      </w:r>
      <w:r w:rsidR="00EB6295">
        <w:rPr>
          <w:rFonts w:cs="Arial"/>
          <w:szCs w:val="24"/>
        </w:rPr>
        <w:t>…………</w:t>
      </w:r>
      <w:proofErr w:type="gramStart"/>
      <w:r w:rsidR="00EB6295">
        <w:rPr>
          <w:rFonts w:cs="Arial"/>
          <w:szCs w:val="24"/>
        </w:rPr>
        <w:t>…..</w:t>
      </w:r>
      <w:r w:rsidRPr="005C1D87">
        <w:rPr>
          <w:rFonts w:cs="Arial"/>
          <w:szCs w:val="24"/>
        </w:rPr>
        <w:t>přesné</w:t>
      </w:r>
      <w:proofErr w:type="gramEnd"/>
      <w:r w:rsidRPr="005C1D87">
        <w:rPr>
          <w:rFonts w:cs="Arial"/>
          <w:szCs w:val="24"/>
        </w:rPr>
        <w:t xml:space="preserve"> datum bude doplněno až do čistopisu smlouvy)</w:t>
      </w:r>
    </w:p>
    <w:p w:rsidR="00B63ACE" w:rsidRDefault="00B63ACE" w:rsidP="003C45DD">
      <w:pPr>
        <w:spacing w:line="276" w:lineRule="auto"/>
      </w:pPr>
    </w:p>
    <w:p w:rsidR="003C45DD" w:rsidRDefault="00B63ACE" w:rsidP="003C45DD">
      <w:pPr>
        <w:spacing w:line="276" w:lineRule="auto"/>
      </w:pPr>
      <w:r w:rsidRPr="002A7440">
        <w:t>(dále jen „Do</w:t>
      </w:r>
      <w:r>
        <w:t>ba plnění“)</w:t>
      </w:r>
    </w:p>
    <w:p w:rsidR="00B63ACE" w:rsidRDefault="00B63ACE" w:rsidP="003C45DD">
      <w:pPr>
        <w:spacing w:line="276" w:lineRule="auto"/>
      </w:pPr>
    </w:p>
    <w:p w:rsidR="004174C1" w:rsidRPr="004174C1" w:rsidRDefault="00557887" w:rsidP="007D2BCB">
      <w:pPr>
        <w:spacing w:before="120"/>
        <w:jc w:val="center"/>
        <w:rPr>
          <w:rFonts w:cs="Arial"/>
          <w:b/>
          <w:szCs w:val="22"/>
        </w:rPr>
      </w:pPr>
      <w:r>
        <w:rPr>
          <w:rFonts w:cs="Arial"/>
          <w:b/>
          <w:szCs w:val="22"/>
        </w:rPr>
        <w:t>Č</w:t>
      </w:r>
      <w:r w:rsidR="004174C1" w:rsidRPr="004174C1">
        <w:rPr>
          <w:rFonts w:cs="Arial"/>
          <w:b/>
          <w:szCs w:val="22"/>
        </w:rPr>
        <w:t>l. IV</w:t>
      </w:r>
    </w:p>
    <w:p w:rsidR="00766B26" w:rsidRPr="0020292D" w:rsidRDefault="00766B26" w:rsidP="007D2BCB">
      <w:pPr>
        <w:pStyle w:val="Nadpis1"/>
        <w:numPr>
          <w:ilvl w:val="0"/>
          <w:numId w:val="0"/>
        </w:numPr>
        <w:spacing w:before="0"/>
        <w:ind w:hanging="6"/>
      </w:pPr>
      <w:r w:rsidRPr="0020292D">
        <w:t>Cena</w:t>
      </w:r>
    </w:p>
    <w:p w:rsidR="00766B26" w:rsidRPr="0020292D" w:rsidRDefault="000A5A48" w:rsidP="000A5A48">
      <w:pPr>
        <w:pStyle w:val="Nadpis2"/>
        <w:numPr>
          <w:ilvl w:val="0"/>
          <w:numId w:val="0"/>
        </w:numPr>
        <w:ind w:left="567" w:hanging="567"/>
      </w:pPr>
      <w:r w:rsidRPr="0020292D">
        <w:t>4.1</w:t>
      </w:r>
      <w:r w:rsidRPr="0020292D">
        <w:tab/>
      </w:r>
      <w:r w:rsidR="00766B26" w:rsidRPr="0020292D">
        <w:t xml:space="preserve">Objednatel se zavazuje zaplatit Zhotoviteli za Dílo provedené v souladu s touto </w:t>
      </w:r>
      <w:r w:rsidR="009C2D51" w:rsidRPr="0020292D">
        <w:t>S</w:t>
      </w:r>
      <w:r w:rsidR="00766B26" w:rsidRPr="0020292D">
        <w:t xml:space="preserve">mlouvou </w:t>
      </w:r>
      <w:r w:rsidRPr="0020292D">
        <w:t xml:space="preserve">smluvní cenu </w:t>
      </w:r>
      <w:r w:rsidR="00766B26" w:rsidRPr="0020292D">
        <w:t xml:space="preserve">v celkové výši: </w:t>
      </w:r>
    </w:p>
    <w:p w:rsidR="00766B26" w:rsidRPr="0020292D" w:rsidRDefault="00766B26" w:rsidP="00766B26">
      <w:pPr>
        <w:spacing w:line="276" w:lineRule="auto"/>
      </w:pPr>
    </w:p>
    <w:p w:rsidR="00A1203F" w:rsidRPr="004A4CA3" w:rsidRDefault="00AB3A7A" w:rsidP="00A1203F">
      <w:pPr>
        <w:spacing w:line="276" w:lineRule="auto"/>
        <w:rPr>
          <w:b/>
        </w:rPr>
      </w:pPr>
      <w:r>
        <w:rPr>
          <w:b/>
        </w:rPr>
        <w:t xml:space="preserve">Celková cena bez DPH </w:t>
      </w:r>
      <w:r>
        <w:rPr>
          <w:b/>
        </w:rPr>
        <w:tab/>
      </w:r>
      <w:r>
        <w:rPr>
          <w:b/>
        </w:rPr>
        <w:tab/>
      </w:r>
      <w:r w:rsidR="00606E53" w:rsidRPr="00403EA8">
        <w:rPr>
          <w:b/>
          <w:highlight w:val="yellow"/>
        </w:rPr>
        <w:t>………….</w:t>
      </w:r>
      <w:r w:rsidR="00A1203F" w:rsidRPr="00403EA8">
        <w:rPr>
          <w:b/>
          <w:highlight w:val="yellow"/>
        </w:rPr>
        <w:t xml:space="preserve">,- </w:t>
      </w:r>
      <w:r w:rsidR="00A1203F" w:rsidRPr="004A4CA3">
        <w:rPr>
          <w:b/>
        </w:rPr>
        <w:t xml:space="preserve">Kč </w:t>
      </w:r>
    </w:p>
    <w:p w:rsidR="00A1203F" w:rsidRPr="004A4CA3" w:rsidRDefault="00AB3A7A" w:rsidP="00A1203F">
      <w:pPr>
        <w:spacing w:line="276" w:lineRule="auto"/>
      </w:pPr>
      <w:r>
        <w:t xml:space="preserve">DPH </w:t>
      </w:r>
      <w:proofErr w:type="gramStart"/>
      <w:r>
        <w:t>21%</w:t>
      </w:r>
      <w:r>
        <w:tab/>
      </w:r>
      <w:r>
        <w:tab/>
      </w:r>
      <w:r>
        <w:tab/>
      </w:r>
      <w:r>
        <w:tab/>
      </w:r>
      <w:r w:rsidR="00606E53" w:rsidRPr="00403EA8">
        <w:rPr>
          <w:highlight w:val="yellow"/>
        </w:rPr>
        <w:t>..…</w:t>
      </w:r>
      <w:proofErr w:type="gramEnd"/>
      <w:r w:rsidR="00606E53" w:rsidRPr="00403EA8">
        <w:rPr>
          <w:highlight w:val="yellow"/>
        </w:rPr>
        <w:t>……..</w:t>
      </w:r>
      <w:r w:rsidR="00A1203F" w:rsidRPr="00403EA8">
        <w:rPr>
          <w:highlight w:val="yellow"/>
        </w:rPr>
        <w:t xml:space="preserve">,- </w:t>
      </w:r>
      <w:r w:rsidR="00A1203F" w:rsidRPr="004A4CA3">
        <w:t>Kč</w:t>
      </w:r>
    </w:p>
    <w:p w:rsidR="00A1203F" w:rsidRDefault="00A1203F" w:rsidP="00A1203F">
      <w:pPr>
        <w:spacing w:line="276" w:lineRule="auto"/>
      </w:pPr>
      <w:r w:rsidRPr="004A4CA3">
        <w:t xml:space="preserve">Celková cena včetně </w:t>
      </w:r>
      <w:r w:rsidR="00AB3A7A">
        <w:t>DPH</w:t>
      </w:r>
      <w:r w:rsidR="00AB3A7A">
        <w:tab/>
      </w:r>
      <w:r w:rsidR="00AB3A7A">
        <w:tab/>
      </w:r>
      <w:r w:rsidR="00606E53" w:rsidRPr="00403EA8">
        <w:rPr>
          <w:highlight w:val="yellow"/>
        </w:rPr>
        <w:t>………….</w:t>
      </w:r>
      <w:r w:rsidRPr="00403EA8">
        <w:rPr>
          <w:highlight w:val="yellow"/>
        </w:rPr>
        <w:t xml:space="preserve">,- </w:t>
      </w:r>
      <w:r w:rsidRPr="004A4CA3">
        <w:t>Kč</w:t>
      </w:r>
    </w:p>
    <w:p w:rsidR="000A5A48" w:rsidRDefault="000A5A48" w:rsidP="007D2BCB">
      <w:pPr>
        <w:spacing w:before="120" w:line="276" w:lineRule="auto"/>
      </w:pPr>
      <w:r w:rsidRPr="002A7440">
        <w:t xml:space="preserve"> </w:t>
      </w:r>
      <w:r w:rsidR="007D2BCB">
        <w:tab/>
      </w:r>
      <w:r w:rsidR="00766B26" w:rsidRPr="002A7440">
        <w:t>(dále jen „Cena“).</w:t>
      </w:r>
    </w:p>
    <w:p w:rsidR="00190354" w:rsidRDefault="00190354" w:rsidP="00190354">
      <w:pPr>
        <w:spacing w:line="276" w:lineRule="auto"/>
      </w:pPr>
    </w:p>
    <w:p w:rsidR="00073814" w:rsidRDefault="00073814" w:rsidP="007D2BCB">
      <w:pPr>
        <w:spacing w:line="276" w:lineRule="auto"/>
        <w:ind w:left="705" w:hanging="705"/>
        <w:jc w:val="both"/>
      </w:pPr>
      <w:r>
        <w:t>4.2</w:t>
      </w:r>
      <w:r>
        <w:tab/>
      </w:r>
      <w:r w:rsidRPr="007D2BCB">
        <w:t xml:space="preserve">Sjednaná cena je cenou nejvýše přípustnou a může být změněna pouze </w:t>
      </w:r>
      <w:r w:rsidR="007D2BCB">
        <w:t>tehdy, dojde-li</w:t>
      </w:r>
      <w:r w:rsidRPr="007D2BCB">
        <w:t xml:space="preserve"> ke změně sazby DPH.</w:t>
      </w:r>
    </w:p>
    <w:p w:rsidR="001D20D1" w:rsidRDefault="001D20D1" w:rsidP="007D2BCB">
      <w:pPr>
        <w:spacing w:line="276" w:lineRule="auto"/>
        <w:ind w:left="705" w:hanging="705"/>
        <w:jc w:val="both"/>
      </w:pPr>
    </w:p>
    <w:p w:rsidR="001D20D1" w:rsidRDefault="001D20D1" w:rsidP="007D2BCB">
      <w:pPr>
        <w:spacing w:line="276" w:lineRule="auto"/>
        <w:ind w:left="705" w:hanging="705"/>
        <w:jc w:val="both"/>
      </w:pPr>
    </w:p>
    <w:p w:rsidR="000A5A48" w:rsidRDefault="00557887" w:rsidP="00FD7124">
      <w:pPr>
        <w:spacing w:line="276" w:lineRule="auto"/>
        <w:jc w:val="center"/>
        <w:rPr>
          <w:b/>
        </w:rPr>
      </w:pPr>
      <w:r w:rsidRPr="000A5A48">
        <w:rPr>
          <w:b/>
        </w:rPr>
        <w:lastRenderedPageBreak/>
        <w:t>Č</w:t>
      </w:r>
      <w:r w:rsidR="004174C1" w:rsidRPr="000A5A48">
        <w:rPr>
          <w:b/>
        </w:rPr>
        <w:t>l. V</w:t>
      </w:r>
    </w:p>
    <w:p w:rsidR="000A5A48" w:rsidRDefault="007634ED" w:rsidP="00FD7124">
      <w:pPr>
        <w:spacing w:after="120" w:line="276" w:lineRule="auto"/>
        <w:jc w:val="center"/>
        <w:rPr>
          <w:b/>
        </w:rPr>
      </w:pPr>
      <w:r w:rsidRPr="000A5A48">
        <w:rPr>
          <w:b/>
        </w:rPr>
        <w:t>Platební a fakturační</w:t>
      </w:r>
      <w:r w:rsidR="00C7512F">
        <w:rPr>
          <w:b/>
        </w:rPr>
        <w:t xml:space="preserve"> </w:t>
      </w:r>
      <w:r w:rsidR="00C7512F" w:rsidRPr="000A5A48">
        <w:rPr>
          <w:b/>
        </w:rPr>
        <w:t>podmínky</w:t>
      </w:r>
    </w:p>
    <w:p w:rsidR="00254B17" w:rsidRPr="009A34A4" w:rsidRDefault="00254B17" w:rsidP="00254B17">
      <w:pPr>
        <w:spacing w:before="120" w:after="120" w:line="276" w:lineRule="auto"/>
        <w:ind w:left="705" w:hanging="705"/>
        <w:jc w:val="both"/>
      </w:pPr>
      <w:r>
        <w:t>5.1</w:t>
      </w:r>
      <w:r>
        <w:tab/>
      </w:r>
      <w:r w:rsidRPr="009A34A4">
        <w:t xml:space="preserve">Právo fakturovat vzniká </w:t>
      </w:r>
      <w:r>
        <w:t>Z</w:t>
      </w:r>
      <w:r w:rsidRPr="009A34A4">
        <w:t xml:space="preserve">hotoviteli </w:t>
      </w:r>
      <w:r>
        <w:t xml:space="preserve">po dokončení díla. Závěrečnou fakturu je možné vystavit do </w:t>
      </w:r>
      <w:r w:rsidRPr="009A34A4">
        <w:t xml:space="preserve">10 kalendářních dnů po podpisu předávacího protokolu plnění </w:t>
      </w:r>
      <w:r>
        <w:t>Díla</w:t>
      </w:r>
      <w:r w:rsidRPr="009A34A4">
        <w:t xml:space="preserve">, pokud v této době </w:t>
      </w:r>
      <w:r>
        <w:t xml:space="preserve">Zhotovitel </w:t>
      </w:r>
      <w:r w:rsidRPr="009A34A4">
        <w:t>neobdr</w:t>
      </w:r>
      <w:r>
        <w:t>žel od O</w:t>
      </w:r>
      <w:r w:rsidRPr="009A34A4">
        <w:t>bjednatele požadavek na opravu vad a nedodělků bránících využitelnosti</w:t>
      </w:r>
      <w:r>
        <w:t xml:space="preserve"> Díla.</w:t>
      </w:r>
    </w:p>
    <w:p w:rsidR="00254B17" w:rsidRPr="009A34A4" w:rsidRDefault="00254B17" w:rsidP="00254B17">
      <w:pPr>
        <w:pStyle w:val="Nadpis2"/>
        <w:numPr>
          <w:ilvl w:val="0"/>
          <w:numId w:val="0"/>
        </w:numPr>
        <w:ind w:left="709" w:hanging="709"/>
      </w:pPr>
      <w:r>
        <w:t>5.3</w:t>
      </w:r>
      <w:r>
        <w:tab/>
      </w:r>
      <w:r w:rsidRPr="009A34A4">
        <w:t xml:space="preserve">Objednatel proplatí daňový doklad bezhotovostní platbou prostřednictvím svého peněžního ústavu do </w:t>
      </w:r>
      <w:r>
        <w:t>3</w:t>
      </w:r>
      <w:r w:rsidRPr="009A34A4">
        <w:t xml:space="preserve">0 dnů </w:t>
      </w:r>
      <w:r>
        <w:t>od</w:t>
      </w:r>
      <w:r w:rsidRPr="009A34A4">
        <w:t xml:space="preserve"> jeho doručení </w:t>
      </w:r>
      <w:r>
        <w:t>O</w:t>
      </w:r>
      <w:r w:rsidRPr="009A34A4">
        <w:t>bjednateli. Mezibankovní zúčtování není započítáno ve lhůtě splatnosti.</w:t>
      </w:r>
    </w:p>
    <w:p w:rsidR="00254B17" w:rsidRDefault="00254B17" w:rsidP="00254B17">
      <w:pPr>
        <w:pStyle w:val="Nadpis2"/>
        <w:numPr>
          <w:ilvl w:val="0"/>
          <w:numId w:val="0"/>
        </w:numPr>
        <w:spacing w:after="0"/>
        <w:ind w:left="705" w:hanging="705"/>
      </w:pPr>
      <w:bookmarkStart w:id="0" w:name="_Ref528379654"/>
      <w:r>
        <w:t>5.4</w:t>
      </w:r>
      <w:r>
        <w:tab/>
      </w:r>
      <w:r w:rsidRPr="009A34A4">
        <w:t>Daňov</w:t>
      </w:r>
      <w:r w:rsidR="001D20D1">
        <w:t>ý</w:t>
      </w:r>
      <w:r w:rsidRPr="009A34A4">
        <w:t xml:space="preserve"> doklad bud</w:t>
      </w:r>
      <w:r w:rsidR="009840AC">
        <w:t>e</w:t>
      </w:r>
      <w:r w:rsidRPr="009A34A4">
        <w:t xml:space="preserve"> mít náležitosti ve smyslu ustanovení zákona č. 235/2004 Sb. v platném znění.</w:t>
      </w:r>
      <w:bookmarkEnd w:id="0"/>
    </w:p>
    <w:p w:rsidR="00254B17" w:rsidRPr="00254B17" w:rsidRDefault="00254B17" w:rsidP="00254B17"/>
    <w:p w:rsidR="004174C1" w:rsidRDefault="00557887" w:rsidP="009C2D51">
      <w:pPr>
        <w:pStyle w:val="Nadpis1"/>
        <w:numPr>
          <w:ilvl w:val="0"/>
          <w:numId w:val="0"/>
        </w:numPr>
        <w:spacing w:after="0"/>
      </w:pPr>
      <w:r>
        <w:t>Č</w:t>
      </w:r>
      <w:r w:rsidR="004174C1">
        <w:t>l. VI</w:t>
      </w:r>
    </w:p>
    <w:p w:rsidR="00F65D35" w:rsidRDefault="00F65D35" w:rsidP="004174C1">
      <w:pPr>
        <w:pStyle w:val="Nadpis1"/>
        <w:numPr>
          <w:ilvl w:val="0"/>
          <w:numId w:val="0"/>
        </w:numPr>
      </w:pPr>
      <w:r>
        <w:t>Smluvní pokuty</w:t>
      </w:r>
    </w:p>
    <w:p w:rsidR="00F65D35" w:rsidRPr="009A34A4" w:rsidRDefault="009C2D51" w:rsidP="009C2D51">
      <w:pPr>
        <w:pStyle w:val="Nadpis2"/>
        <w:numPr>
          <w:ilvl w:val="0"/>
          <w:numId w:val="0"/>
        </w:numPr>
        <w:ind w:left="705" w:hanging="705"/>
      </w:pPr>
      <w:r>
        <w:t>6.1</w:t>
      </w:r>
      <w:r>
        <w:tab/>
      </w:r>
      <w:r w:rsidR="00F65D35" w:rsidRPr="009A34A4">
        <w:t xml:space="preserve">Při nedodržení termínu splatnosti dle </w:t>
      </w:r>
      <w:r w:rsidR="00F65D35">
        <w:t>této Smlouvy</w:t>
      </w:r>
      <w:r>
        <w:t xml:space="preserve"> </w:t>
      </w:r>
      <w:r w:rsidR="005C1D87">
        <w:t>bude</w:t>
      </w:r>
      <w:r>
        <w:t xml:space="preserve"> O</w:t>
      </w:r>
      <w:r w:rsidR="00F65D35" w:rsidRPr="009A34A4">
        <w:t>bjednateli účtován úrok z prodlení ve výši 0,05 % z fakturované částky za každý den prodlení.</w:t>
      </w:r>
    </w:p>
    <w:p w:rsidR="00F65D35" w:rsidRPr="009A34A4" w:rsidRDefault="009C2D51" w:rsidP="009C2D51">
      <w:pPr>
        <w:pStyle w:val="Nadpis2"/>
        <w:numPr>
          <w:ilvl w:val="0"/>
          <w:numId w:val="0"/>
        </w:numPr>
        <w:ind w:left="705" w:hanging="705"/>
        <w:rPr>
          <w:color w:val="000000"/>
        </w:rPr>
      </w:pPr>
      <w:r>
        <w:t>6.2</w:t>
      </w:r>
      <w:r>
        <w:tab/>
      </w:r>
      <w:r w:rsidR="002E6BF1">
        <w:t xml:space="preserve">Pro </w:t>
      </w:r>
      <w:r w:rsidR="006D161F">
        <w:t>případ prodlení Zhotovitele s</w:t>
      </w:r>
      <w:r w:rsidR="002E6BF1">
        <w:t xml:space="preserve"> termínem </w:t>
      </w:r>
      <w:r w:rsidR="006D161F">
        <w:t>provedením Díla</w:t>
      </w:r>
      <w:r w:rsidR="002E6BF1">
        <w:t xml:space="preserve"> se sjednává </w:t>
      </w:r>
      <w:r w:rsidR="00F65D35" w:rsidRPr="009A34A4">
        <w:rPr>
          <w:color w:val="000000"/>
        </w:rPr>
        <w:t>smluvní pokut</w:t>
      </w:r>
      <w:r w:rsidR="009840AC">
        <w:rPr>
          <w:color w:val="000000"/>
        </w:rPr>
        <w:t>a</w:t>
      </w:r>
      <w:r w:rsidR="00F65D35" w:rsidRPr="009A34A4">
        <w:rPr>
          <w:color w:val="000000"/>
        </w:rPr>
        <w:t xml:space="preserve"> ve výši 0,05 % z</w:t>
      </w:r>
      <w:r w:rsidR="006D161F">
        <w:rPr>
          <w:color w:val="000000"/>
        </w:rPr>
        <w:t> </w:t>
      </w:r>
      <w:r w:rsidR="00F65D35">
        <w:rPr>
          <w:color w:val="000000"/>
        </w:rPr>
        <w:t>C</w:t>
      </w:r>
      <w:r w:rsidR="00F65D35" w:rsidRPr="009A34A4">
        <w:rPr>
          <w:color w:val="000000"/>
        </w:rPr>
        <w:t>eny</w:t>
      </w:r>
      <w:r w:rsidR="006D161F">
        <w:rPr>
          <w:color w:val="000000"/>
        </w:rPr>
        <w:t xml:space="preserve"> Díla z</w:t>
      </w:r>
      <w:r w:rsidR="006D161F" w:rsidRPr="009A34A4">
        <w:t xml:space="preserve">a každý </w:t>
      </w:r>
      <w:r w:rsidR="005C1D87">
        <w:t>započatý</w:t>
      </w:r>
      <w:r w:rsidR="006D161F" w:rsidRPr="009A34A4">
        <w:t xml:space="preserve"> den prodlení</w:t>
      </w:r>
      <w:r w:rsidR="006D161F">
        <w:t>.</w:t>
      </w:r>
    </w:p>
    <w:p w:rsidR="00F65D35" w:rsidRPr="009A34A4" w:rsidRDefault="009C2D51" w:rsidP="009C2D51">
      <w:pPr>
        <w:pStyle w:val="Nadpis2"/>
        <w:numPr>
          <w:ilvl w:val="0"/>
          <w:numId w:val="0"/>
        </w:numPr>
      </w:pPr>
      <w:r>
        <w:t>6.3</w:t>
      </w:r>
      <w:r>
        <w:tab/>
      </w:r>
      <w:r w:rsidR="00F65D35" w:rsidRPr="009A34A4">
        <w:t>Uvedená smluvní pokuta nemá vliv na výši případné náhrady škody.</w:t>
      </w:r>
    </w:p>
    <w:p w:rsidR="00254B17" w:rsidRPr="009A34A4" w:rsidRDefault="00254B17" w:rsidP="00254B17">
      <w:pPr>
        <w:pStyle w:val="Nadpis2"/>
        <w:numPr>
          <w:ilvl w:val="0"/>
          <w:numId w:val="0"/>
        </w:numPr>
        <w:ind w:left="705" w:hanging="705"/>
        <w:rPr>
          <w:color w:val="000000"/>
        </w:rPr>
      </w:pPr>
      <w:r>
        <w:t>6.4</w:t>
      </w:r>
      <w:r>
        <w:tab/>
      </w:r>
      <w:r w:rsidRPr="009A34A4">
        <w:t xml:space="preserve">V případě odstoupení od </w:t>
      </w:r>
      <w:r>
        <w:t>S</w:t>
      </w:r>
      <w:r w:rsidRPr="009A34A4">
        <w:t>mlou</w:t>
      </w:r>
      <w:r>
        <w:t>vy je smluvní strana, která od S</w:t>
      </w:r>
      <w:r w:rsidRPr="009A34A4">
        <w:t xml:space="preserve">mlouvy odstupuje, povinna uhradit druhé straně veškeré prokazatelné náklady vzniklé do doby </w:t>
      </w:r>
      <w:r w:rsidRPr="009A34A4">
        <w:rPr>
          <w:color w:val="000000"/>
        </w:rPr>
        <w:t>odstoupení, pokud se smluvní strany nedohodnou jinak.</w:t>
      </w:r>
      <w:r>
        <w:rPr>
          <w:color w:val="000000"/>
        </w:rPr>
        <w:t xml:space="preserve"> Ustanovení předchozí věty neplatí, pokud smluvní strana od Smlouvy odstoupí z důvodu podstatného porušení Smlouvy druhou smluvní stranou.</w:t>
      </w:r>
    </w:p>
    <w:p w:rsidR="00254B17" w:rsidRPr="009A34A4" w:rsidRDefault="00254B17" w:rsidP="00254B17">
      <w:pPr>
        <w:pStyle w:val="Nadpis2"/>
        <w:numPr>
          <w:ilvl w:val="0"/>
          <w:numId w:val="0"/>
        </w:numPr>
        <w:spacing w:after="0"/>
        <w:ind w:left="705" w:hanging="705"/>
        <w:rPr>
          <w:color w:val="000000"/>
        </w:rPr>
      </w:pPr>
      <w:r>
        <w:t>6.5</w:t>
      </w:r>
      <w:r>
        <w:tab/>
      </w:r>
      <w:r w:rsidRPr="009A34A4">
        <w:t>Smluvní strana, které byly úroky z prodlení nebo smluvní pokuty vyúčtovány, je povinna do 15 dnů po obdržení vyúčtování buď je uhradit</w:t>
      </w:r>
      <w:r>
        <w:t>,</w:t>
      </w:r>
      <w:r w:rsidRPr="009A34A4">
        <w:t xml:space="preserve"> nebo sdělit druhé straně své námitky.</w:t>
      </w:r>
    </w:p>
    <w:p w:rsidR="00EB5E0D" w:rsidRDefault="00EB5E0D" w:rsidP="009C2D51">
      <w:pPr>
        <w:pStyle w:val="Nadpis1"/>
        <w:numPr>
          <w:ilvl w:val="0"/>
          <w:numId w:val="0"/>
        </w:numPr>
        <w:spacing w:after="0"/>
      </w:pPr>
    </w:p>
    <w:p w:rsidR="004174C1" w:rsidRDefault="004174C1" w:rsidP="009C2D51">
      <w:pPr>
        <w:pStyle w:val="Nadpis1"/>
        <w:numPr>
          <w:ilvl w:val="0"/>
          <w:numId w:val="0"/>
        </w:numPr>
        <w:spacing w:after="0"/>
      </w:pPr>
      <w:r>
        <w:t>Čl. VII</w:t>
      </w:r>
    </w:p>
    <w:p w:rsidR="002A7440" w:rsidRPr="003F4302" w:rsidRDefault="002A7440" w:rsidP="004174C1">
      <w:pPr>
        <w:pStyle w:val="Nadpis1"/>
        <w:numPr>
          <w:ilvl w:val="0"/>
          <w:numId w:val="0"/>
        </w:numPr>
      </w:pPr>
      <w:r w:rsidRPr="003F4302">
        <w:t>V</w:t>
      </w:r>
      <w:r w:rsidR="00682B4D" w:rsidRPr="003F4302">
        <w:t>lastnické právo</w:t>
      </w:r>
    </w:p>
    <w:p w:rsidR="002A7440" w:rsidRPr="002A7440" w:rsidRDefault="00563D47" w:rsidP="009C2D51">
      <w:pPr>
        <w:spacing w:before="120"/>
        <w:rPr>
          <w:rFonts w:cs="Arial"/>
          <w:szCs w:val="22"/>
        </w:rPr>
      </w:pPr>
      <w:r>
        <w:rPr>
          <w:rFonts w:cs="Arial"/>
          <w:szCs w:val="22"/>
        </w:rPr>
        <w:t>7.1</w:t>
      </w:r>
      <w:r>
        <w:rPr>
          <w:rFonts w:cs="Arial"/>
          <w:szCs w:val="22"/>
        </w:rPr>
        <w:tab/>
      </w:r>
      <w:r w:rsidR="002A7440" w:rsidRPr="002A7440">
        <w:rPr>
          <w:rFonts w:cs="Arial"/>
          <w:szCs w:val="22"/>
        </w:rPr>
        <w:t>Vlastnické právo k předmětu Díla nabývá okamžikem jeho vzniku Zhotovitel.</w:t>
      </w:r>
    </w:p>
    <w:p w:rsidR="002A7440" w:rsidRPr="002A7440" w:rsidRDefault="002A7440" w:rsidP="002A7440">
      <w:pPr>
        <w:rPr>
          <w:rFonts w:cs="Arial"/>
          <w:szCs w:val="22"/>
        </w:rPr>
      </w:pPr>
    </w:p>
    <w:p w:rsidR="00B22331" w:rsidRDefault="00563D47" w:rsidP="00B22331">
      <w:pPr>
        <w:spacing w:after="120"/>
        <w:ind w:left="705" w:hanging="705"/>
        <w:jc w:val="both"/>
        <w:rPr>
          <w:rFonts w:cs="Arial"/>
          <w:szCs w:val="22"/>
        </w:rPr>
      </w:pPr>
      <w:r>
        <w:rPr>
          <w:rFonts w:cs="Arial"/>
          <w:szCs w:val="22"/>
        </w:rPr>
        <w:t>7.2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2A7440" w:rsidRPr="002A7440">
        <w:rPr>
          <w:rFonts w:cs="Arial"/>
          <w:szCs w:val="22"/>
        </w:rPr>
        <w:t>Objednatel nabývá vlastnické právo k předmětu Díla jeho převzetím podle této Smlouvy. Stejným okamžikem přechází na Objednatele i nebezpečí škody na věci, která je předmětem Díla.</w:t>
      </w:r>
    </w:p>
    <w:p w:rsidR="00EB5E0D" w:rsidRDefault="00EB5E0D" w:rsidP="00B22331">
      <w:pPr>
        <w:spacing w:before="120"/>
        <w:ind w:left="705" w:hanging="705"/>
        <w:jc w:val="center"/>
        <w:rPr>
          <w:b/>
        </w:rPr>
      </w:pPr>
    </w:p>
    <w:p w:rsidR="00B22331" w:rsidRDefault="00660A1B" w:rsidP="00B22331">
      <w:pPr>
        <w:spacing w:before="120"/>
        <w:ind w:left="705" w:hanging="705"/>
        <w:jc w:val="center"/>
        <w:rPr>
          <w:b/>
        </w:rPr>
      </w:pPr>
      <w:r w:rsidRPr="00B22331">
        <w:rPr>
          <w:b/>
        </w:rPr>
        <w:t>Č</w:t>
      </w:r>
      <w:r w:rsidR="004174C1" w:rsidRPr="00B22331">
        <w:rPr>
          <w:b/>
        </w:rPr>
        <w:t>l. VII</w:t>
      </w:r>
      <w:r w:rsidR="00557887" w:rsidRPr="00B22331">
        <w:rPr>
          <w:b/>
        </w:rPr>
        <w:t>I</w:t>
      </w:r>
    </w:p>
    <w:p w:rsidR="00B22331" w:rsidRDefault="002A7440" w:rsidP="00B22331">
      <w:pPr>
        <w:spacing w:before="120" w:after="120"/>
        <w:ind w:left="705" w:hanging="705"/>
        <w:jc w:val="center"/>
        <w:rPr>
          <w:b/>
        </w:rPr>
      </w:pPr>
      <w:r w:rsidRPr="00B22331">
        <w:rPr>
          <w:b/>
        </w:rPr>
        <w:t>P</w:t>
      </w:r>
      <w:r w:rsidR="00682B4D" w:rsidRPr="00B22331">
        <w:rPr>
          <w:b/>
        </w:rPr>
        <w:t>ředání a převzetí díla</w:t>
      </w:r>
    </w:p>
    <w:p w:rsidR="00B22331" w:rsidRDefault="00660A1B" w:rsidP="00B22331">
      <w:pPr>
        <w:spacing w:before="120" w:after="120"/>
        <w:ind w:left="705" w:hanging="705"/>
        <w:jc w:val="both"/>
      </w:pPr>
      <w:r>
        <w:t>8.1</w:t>
      </w:r>
      <w:r>
        <w:tab/>
      </w:r>
      <w:r w:rsidR="002A7440" w:rsidRPr="002A7440">
        <w:t xml:space="preserve">O předání </w:t>
      </w:r>
      <w:r w:rsidR="006D161F">
        <w:t>dokončeného</w:t>
      </w:r>
      <w:r w:rsidR="006D161F" w:rsidRPr="002A7440">
        <w:t xml:space="preserve"> </w:t>
      </w:r>
      <w:r w:rsidR="002A7440" w:rsidRPr="002A7440">
        <w:t xml:space="preserve">Díla Zhotovitelem a převzetí </w:t>
      </w:r>
      <w:r w:rsidR="006D161F">
        <w:t>dokončeného</w:t>
      </w:r>
      <w:r w:rsidR="006D161F" w:rsidRPr="002A7440">
        <w:t xml:space="preserve"> </w:t>
      </w:r>
      <w:r w:rsidR="002A7440" w:rsidRPr="002A7440">
        <w:t>Díla Objednatelem sepíší smluvní strany této Smlouvy předávací protokol, který bude obsahovat i případné výhrady Objednatele.</w:t>
      </w:r>
    </w:p>
    <w:p w:rsidR="002A7440" w:rsidRDefault="005C1D87" w:rsidP="00B22331">
      <w:pPr>
        <w:spacing w:before="120" w:after="120"/>
        <w:ind w:left="705" w:hanging="705"/>
        <w:jc w:val="both"/>
      </w:pPr>
      <w:r>
        <w:t>8.</w:t>
      </w:r>
      <w:r w:rsidR="00254B17">
        <w:t>2</w:t>
      </w:r>
      <w:r w:rsidR="00660A1B">
        <w:tab/>
      </w:r>
      <w:r w:rsidR="002A7440" w:rsidRPr="002A7440">
        <w:t>Současně s Dílem je Zhotovitel povinen předat Objednateli veškeré dokumenty, plány a jiné listiny, které Zhotovitel získal nebo měl získat v souvislosti s Dílem či jeho provedením.</w:t>
      </w:r>
    </w:p>
    <w:p w:rsidR="00557887" w:rsidRDefault="00557887" w:rsidP="00660A1B">
      <w:pPr>
        <w:pStyle w:val="Nadpis1"/>
        <w:numPr>
          <w:ilvl w:val="0"/>
          <w:numId w:val="0"/>
        </w:numPr>
        <w:spacing w:after="0"/>
      </w:pPr>
      <w:r>
        <w:lastRenderedPageBreak/>
        <w:t>Čl. IX</w:t>
      </w:r>
    </w:p>
    <w:p w:rsidR="00557887" w:rsidRDefault="002A7440" w:rsidP="004E2724">
      <w:pPr>
        <w:pStyle w:val="Nadpis1"/>
        <w:numPr>
          <w:ilvl w:val="0"/>
          <w:numId w:val="0"/>
        </w:numPr>
      </w:pPr>
      <w:r w:rsidRPr="002A7440">
        <w:t>P</w:t>
      </w:r>
      <w:r w:rsidR="00682B4D">
        <w:t>ovinnosti zhotovitele</w:t>
      </w:r>
    </w:p>
    <w:p w:rsidR="002A7440" w:rsidRPr="002A7440" w:rsidRDefault="004E2724" w:rsidP="004E2724">
      <w:pPr>
        <w:pStyle w:val="Nadpis2"/>
        <w:numPr>
          <w:ilvl w:val="0"/>
          <w:numId w:val="0"/>
        </w:numPr>
      </w:pPr>
      <w:r>
        <w:t>9.1</w:t>
      </w:r>
      <w:r>
        <w:tab/>
      </w:r>
      <w:r w:rsidR="002A7440" w:rsidRPr="002A7440">
        <w:t>Zhotovitel je povinen provést Dílo v souladu s touto Smlouvou.</w:t>
      </w:r>
    </w:p>
    <w:p w:rsidR="002A7440" w:rsidRPr="002A7440" w:rsidRDefault="004E2724" w:rsidP="00190354">
      <w:pPr>
        <w:pStyle w:val="Nadpis2"/>
        <w:numPr>
          <w:ilvl w:val="0"/>
          <w:numId w:val="0"/>
        </w:numPr>
        <w:ind w:left="703" w:hanging="703"/>
      </w:pPr>
      <w:r>
        <w:t>9.2</w:t>
      </w:r>
      <w:r>
        <w:tab/>
      </w:r>
      <w:r w:rsidR="002A7440" w:rsidRPr="002A7440">
        <w:t>Zhotovitel je povinen pravidelně informovat Objednatele o stavu prováděného Díla a na vyžádání Objednatele provedené v souladu s touto Smlouvou prokázat Objednateli skutečný stav prováděného Díla.</w:t>
      </w:r>
    </w:p>
    <w:p w:rsidR="002A7440" w:rsidRDefault="004E2724" w:rsidP="004E2724">
      <w:pPr>
        <w:pStyle w:val="Nadpis2"/>
        <w:numPr>
          <w:ilvl w:val="0"/>
          <w:numId w:val="0"/>
        </w:numPr>
      </w:pPr>
      <w:r>
        <w:t>9.3</w:t>
      </w:r>
      <w:r>
        <w:tab/>
      </w:r>
      <w:r w:rsidR="002A7440" w:rsidRPr="002A7440">
        <w:t>Zhotovitel je povinen informovat Objednatele o zamýšlené změně sídla Zhotovitele.</w:t>
      </w:r>
    </w:p>
    <w:p w:rsidR="00254B17" w:rsidRDefault="00254B17" w:rsidP="00254B17">
      <w:pPr>
        <w:pStyle w:val="Cislovani3"/>
        <w:numPr>
          <w:ilvl w:val="0"/>
          <w:numId w:val="0"/>
        </w:numPr>
        <w:tabs>
          <w:tab w:val="clear" w:pos="851"/>
        </w:tabs>
        <w:spacing w:after="120" w:line="240" w:lineRule="auto"/>
        <w:ind w:left="709" w:hanging="709"/>
        <w:rPr>
          <w:rFonts w:ascii="Arial" w:hAnsi="Arial" w:cs="Arial"/>
          <w:sz w:val="22"/>
          <w:szCs w:val="22"/>
        </w:rPr>
      </w:pPr>
      <w:r>
        <w:rPr>
          <w:rFonts w:cs="Arial"/>
          <w:szCs w:val="22"/>
        </w:rPr>
        <w:t>9.4</w:t>
      </w:r>
      <w:r>
        <w:rPr>
          <w:rFonts w:cs="Arial"/>
          <w:szCs w:val="22"/>
        </w:rPr>
        <w:tab/>
      </w:r>
      <w:r w:rsidRPr="007D2BCB">
        <w:rPr>
          <w:rFonts w:ascii="Arial" w:hAnsi="Arial" w:cs="Arial"/>
          <w:sz w:val="22"/>
          <w:szCs w:val="22"/>
        </w:rPr>
        <w:t>Zhotovitel se zavazuje, že bude poskytovat nezbytné informace týkající se dodavatelských činností orgánům provádějícím audit a kontrolu projektu</w:t>
      </w:r>
      <w:r>
        <w:rPr>
          <w:rFonts w:ascii="Arial" w:hAnsi="Arial" w:cs="Arial"/>
          <w:sz w:val="22"/>
          <w:szCs w:val="22"/>
        </w:rPr>
        <w:t>, tj.</w:t>
      </w:r>
      <w:r w:rsidRPr="007D2BCB">
        <w:rPr>
          <w:rFonts w:ascii="Arial" w:hAnsi="Arial" w:cs="Arial"/>
          <w:sz w:val="22"/>
          <w:szCs w:val="22"/>
        </w:rPr>
        <w:t xml:space="preserve"> zástupcům Ministerstva životního prostředí ČR, Státního fondu životního prostředí ČR, Ministerstva financí ČR, územních finančních orgánů, Nejvyššího kontrolního úřadu, </w:t>
      </w:r>
      <w:proofErr w:type="spellStart"/>
      <w:r w:rsidRPr="007D2BCB">
        <w:rPr>
          <w:rFonts w:ascii="Arial" w:hAnsi="Arial" w:cs="Arial"/>
          <w:sz w:val="22"/>
          <w:szCs w:val="22"/>
        </w:rPr>
        <w:t>auditnímu</w:t>
      </w:r>
      <w:proofErr w:type="spellEnd"/>
      <w:r w:rsidRPr="007D2BCB">
        <w:rPr>
          <w:rFonts w:ascii="Arial" w:hAnsi="Arial" w:cs="Arial"/>
          <w:sz w:val="22"/>
          <w:szCs w:val="22"/>
        </w:rPr>
        <w:t xml:space="preserve"> orgánu (případně jiným dalším oprávněným orgánům a osobám), pracovníkům Evropské komise, Evropského účetního dvora, OLAF a dalším pověřeným zástupcům. Pověření zástupci poskytovatele dotace jsou oprávněni ke kontrole u dodavatele </w:t>
      </w:r>
      <w:r>
        <w:rPr>
          <w:rFonts w:ascii="Arial" w:hAnsi="Arial" w:cs="Arial"/>
          <w:sz w:val="22"/>
          <w:szCs w:val="22"/>
        </w:rPr>
        <w:t>(zhot</w:t>
      </w:r>
      <w:r w:rsidR="00EB6295">
        <w:rPr>
          <w:rFonts w:ascii="Arial" w:hAnsi="Arial" w:cs="Arial"/>
          <w:sz w:val="22"/>
          <w:szCs w:val="22"/>
        </w:rPr>
        <w:t>ovitele) do konce roku 2031</w:t>
      </w:r>
      <w:r w:rsidRPr="007D2BCB">
        <w:rPr>
          <w:rFonts w:ascii="Arial" w:hAnsi="Arial" w:cs="Arial"/>
          <w:sz w:val="22"/>
          <w:szCs w:val="22"/>
        </w:rPr>
        <w:t>.</w:t>
      </w:r>
    </w:p>
    <w:p w:rsidR="00254B17" w:rsidRDefault="00254B17" w:rsidP="00254B17">
      <w:pPr>
        <w:pStyle w:val="Cislovani3"/>
        <w:numPr>
          <w:ilvl w:val="0"/>
          <w:numId w:val="0"/>
        </w:numPr>
        <w:tabs>
          <w:tab w:val="clear" w:pos="851"/>
        </w:tabs>
        <w:spacing w:line="240" w:lineRule="auto"/>
        <w:ind w:left="709" w:hanging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9.5</w:t>
      </w:r>
      <w:r>
        <w:rPr>
          <w:rFonts w:ascii="Arial" w:hAnsi="Arial" w:cs="Arial"/>
          <w:sz w:val="22"/>
          <w:szCs w:val="22"/>
        </w:rPr>
        <w:tab/>
      </w:r>
      <w:r w:rsidRPr="007D2BCB">
        <w:rPr>
          <w:rFonts w:ascii="Arial" w:hAnsi="Arial" w:cs="Arial"/>
          <w:sz w:val="22"/>
          <w:szCs w:val="22"/>
        </w:rPr>
        <w:t>Zhotovitel bude uchovávat veškeré doklady a dokumentaci související s realizací zakázky a účetní / daňové zázn</w:t>
      </w:r>
      <w:r w:rsidR="00EB6295">
        <w:rPr>
          <w:rFonts w:ascii="Arial" w:hAnsi="Arial" w:cs="Arial"/>
          <w:sz w:val="22"/>
          <w:szCs w:val="22"/>
        </w:rPr>
        <w:t>amy minimálně do konce roku 2031</w:t>
      </w:r>
      <w:r w:rsidRPr="007D2BCB">
        <w:rPr>
          <w:rFonts w:ascii="Arial" w:hAnsi="Arial" w:cs="Arial"/>
          <w:sz w:val="22"/>
          <w:szCs w:val="22"/>
        </w:rPr>
        <w:t>. Tyto doklady a dokumentace je zhotovitel povinen předložit osobám či orgánům provádějícím audit a kontrolu.</w:t>
      </w:r>
    </w:p>
    <w:p w:rsidR="00116511" w:rsidRPr="00116511" w:rsidRDefault="00116511" w:rsidP="00190354">
      <w:pPr>
        <w:pStyle w:val="Cislovani3"/>
        <w:numPr>
          <w:ilvl w:val="0"/>
          <w:numId w:val="0"/>
        </w:numPr>
        <w:tabs>
          <w:tab w:val="clear" w:pos="851"/>
        </w:tabs>
        <w:spacing w:after="120" w:line="240" w:lineRule="auto"/>
        <w:ind w:left="709" w:hanging="709"/>
        <w:rPr>
          <w:rFonts w:ascii="Arial" w:hAnsi="Arial" w:cs="Arial"/>
          <w:sz w:val="22"/>
          <w:szCs w:val="22"/>
        </w:rPr>
      </w:pPr>
      <w:r w:rsidRPr="00116511">
        <w:rPr>
          <w:rFonts w:ascii="Arial" w:hAnsi="Arial" w:cs="Arial"/>
          <w:sz w:val="22"/>
          <w:szCs w:val="22"/>
        </w:rPr>
        <w:t>9.6</w:t>
      </w:r>
      <w:r w:rsidRPr="00116511">
        <w:rPr>
          <w:rFonts w:ascii="Arial" w:hAnsi="Arial" w:cs="Arial"/>
          <w:sz w:val="22"/>
          <w:szCs w:val="22"/>
        </w:rPr>
        <w:tab/>
        <w:t xml:space="preserve">Zhotovitel je povinen všechny písemné zprávy, písemné výstupy a prezentace opatřit vizuální identitou projektů dle Pravidel pro provádění informačních a propagačních opatření - Pravidel publicity OPŽP. Zhotovitel je povinen zajistit, aby každý originální účetní doklad obsahoval informaci, že se jedná o projekt </w:t>
      </w:r>
      <w:r w:rsidRPr="00116511">
        <w:rPr>
          <w:rFonts w:ascii="Arial" w:hAnsi="Arial" w:cs="Arial"/>
          <w:b/>
          <w:bCs/>
          <w:sz w:val="22"/>
          <w:szCs w:val="22"/>
        </w:rPr>
        <w:t>„</w:t>
      </w:r>
      <w:r w:rsidR="00EB6295" w:rsidRPr="00EB6295">
        <w:rPr>
          <w:rFonts w:ascii="Arial" w:hAnsi="Arial" w:cs="Arial"/>
          <w:b/>
          <w:sz w:val="22"/>
          <w:szCs w:val="22"/>
        </w:rPr>
        <w:t xml:space="preserve">Realizace varovných protipovodňových opatření pro město Kutná Hora“, </w:t>
      </w:r>
      <w:proofErr w:type="spellStart"/>
      <w:r w:rsidR="00EB6295" w:rsidRPr="00EB6295">
        <w:rPr>
          <w:rFonts w:ascii="Arial" w:hAnsi="Arial" w:cs="Arial"/>
          <w:b/>
          <w:sz w:val="22"/>
          <w:szCs w:val="22"/>
        </w:rPr>
        <w:t>reg</w:t>
      </w:r>
      <w:proofErr w:type="spellEnd"/>
      <w:r w:rsidR="00EB6295" w:rsidRPr="00EB6295">
        <w:rPr>
          <w:rFonts w:ascii="Arial" w:hAnsi="Arial" w:cs="Arial"/>
          <w:b/>
          <w:sz w:val="22"/>
          <w:szCs w:val="22"/>
        </w:rPr>
        <w:t xml:space="preserve">. </w:t>
      </w:r>
      <w:proofErr w:type="gramStart"/>
      <w:r w:rsidR="00EB6295" w:rsidRPr="00EB6295">
        <w:rPr>
          <w:rFonts w:ascii="Arial" w:hAnsi="Arial" w:cs="Arial"/>
          <w:b/>
          <w:sz w:val="22"/>
          <w:szCs w:val="22"/>
        </w:rPr>
        <w:t>č.</w:t>
      </w:r>
      <w:proofErr w:type="gramEnd"/>
      <w:r w:rsidR="00EB6295" w:rsidRPr="00EB6295">
        <w:rPr>
          <w:rFonts w:ascii="Arial" w:hAnsi="Arial" w:cs="Arial"/>
          <w:b/>
          <w:sz w:val="22"/>
          <w:szCs w:val="22"/>
        </w:rPr>
        <w:t xml:space="preserve"> projektu CZ.05.1.24/0.0/0.0/19_124/0010087</w:t>
      </w:r>
      <w:r w:rsidRPr="00116511">
        <w:rPr>
          <w:rFonts w:ascii="Arial" w:hAnsi="Arial" w:cs="Arial"/>
          <w:b/>
          <w:sz w:val="22"/>
          <w:szCs w:val="22"/>
        </w:rPr>
        <w:t xml:space="preserve">“ </w:t>
      </w:r>
      <w:r w:rsidRPr="00116511">
        <w:rPr>
          <w:rFonts w:ascii="Arial" w:hAnsi="Arial" w:cs="Arial"/>
          <w:sz w:val="22"/>
          <w:szCs w:val="22"/>
        </w:rPr>
        <w:t>a byl na něm výrazně a průkazně vyznačen název a identifikační číslo projektu dle vydaného rozhodnutí o poskytnutí dotace. Pravidla publicity obdrží</w:t>
      </w:r>
      <w:r w:rsidR="00254B17">
        <w:rPr>
          <w:rFonts w:ascii="Arial" w:hAnsi="Arial" w:cs="Arial"/>
          <w:sz w:val="22"/>
          <w:szCs w:val="22"/>
        </w:rPr>
        <w:t xml:space="preserve"> na vyžádání</w:t>
      </w:r>
      <w:r w:rsidRPr="00116511">
        <w:rPr>
          <w:rFonts w:ascii="Arial" w:hAnsi="Arial" w:cs="Arial"/>
          <w:sz w:val="22"/>
          <w:szCs w:val="22"/>
        </w:rPr>
        <w:t xml:space="preserve"> vybraný uchazeč.</w:t>
      </w:r>
    </w:p>
    <w:p w:rsidR="00303A2D" w:rsidRDefault="00303A2D" w:rsidP="00303A2D"/>
    <w:p w:rsidR="00557887" w:rsidRDefault="00557887" w:rsidP="004E2724">
      <w:pPr>
        <w:pStyle w:val="Nadpis1"/>
        <w:numPr>
          <w:ilvl w:val="0"/>
          <w:numId w:val="0"/>
        </w:numPr>
        <w:spacing w:after="0"/>
      </w:pPr>
      <w:r>
        <w:t>Čl. X</w:t>
      </w:r>
    </w:p>
    <w:p w:rsidR="00557887" w:rsidRDefault="002A7440" w:rsidP="007D2BCB">
      <w:pPr>
        <w:pStyle w:val="Nadpis1"/>
        <w:numPr>
          <w:ilvl w:val="0"/>
          <w:numId w:val="0"/>
        </w:numPr>
        <w:spacing w:after="0"/>
      </w:pPr>
      <w:r w:rsidRPr="002A7440">
        <w:t>P</w:t>
      </w:r>
      <w:r w:rsidR="00682B4D">
        <w:t>ovinnosti objednatele</w:t>
      </w:r>
    </w:p>
    <w:p w:rsidR="002A7440" w:rsidRPr="002A7440" w:rsidRDefault="004E2724" w:rsidP="004E2724">
      <w:pPr>
        <w:pStyle w:val="Nadpis2"/>
        <w:numPr>
          <w:ilvl w:val="0"/>
          <w:numId w:val="0"/>
        </w:numPr>
      </w:pPr>
      <w:r>
        <w:t>10.1</w:t>
      </w:r>
      <w:r>
        <w:tab/>
      </w:r>
      <w:r w:rsidR="002A7440" w:rsidRPr="002A7440">
        <w:t>Objednatel je povinen zaplatit Zhotoviteli Cenu podle této Smlouvy.</w:t>
      </w:r>
    </w:p>
    <w:p w:rsidR="002A7440" w:rsidRDefault="004E2724" w:rsidP="004E2724">
      <w:pPr>
        <w:pStyle w:val="Nadpis2"/>
        <w:numPr>
          <w:ilvl w:val="0"/>
          <w:numId w:val="0"/>
        </w:numPr>
        <w:ind w:left="705" w:hanging="705"/>
      </w:pPr>
      <w:r>
        <w:t>10.2</w:t>
      </w:r>
      <w:r>
        <w:tab/>
      </w:r>
      <w:r w:rsidR="002A7440" w:rsidRPr="002A7440">
        <w:t>Objednatel je povinen poskytnout Zhotoviteli součinnost nezbytnou pro provedení Díla dle této Smlouvy.</w:t>
      </w:r>
    </w:p>
    <w:p w:rsidR="00EB5E0D" w:rsidRDefault="00EB5E0D" w:rsidP="00A338FA">
      <w:pPr>
        <w:pStyle w:val="Nadpis1"/>
        <w:numPr>
          <w:ilvl w:val="0"/>
          <w:numId w:val="0"/>
        </w:numPr>
        <w:spacing w:after="0"/>
      </w:pPr>
    </w:p>
    <w:p w:rsidR="00557887" w:rsidRDefault="00557887" w:rsidP="00A338FA">
      <w:pPr>
        <w:pStyle w:val="Nadpis1"/>
        <w:numPr>
          <w:ilvl w:val="0"/>
          <w:numId w:val="0"/>
        </w:numPr>
        <w:spacing w:after="0"/>
      </w:pPr>
      <w:r>
        <w:t>Čl. XI</w:t>
      </w:r>
    </w:p>
    <w:p w:rsidR="00303A2D" w:rsidRDefault="009B1932" w:rsidP="00303A2D">
      <w:pPr>
        <w:jc w:val="center"/>
      </w:pPr>
      <w:r>
        <w:rPr>
          <w:b/>
        </w:rPr>
        <w:t>Záruka</w:t>
      </w:r>
    </w:p>
    <w:p w:rsidR="00303A2D" w:rsidRDefault="00D00A36" w:rsidP="00303A2D">
      <w:pPr>
        <w:pStyle w:val="Nadpis2"/>
        <w:numPr>
          <w:ilvl w:val="0"/>
          <w:numId w:val="0"/>
        </w:numPr>
        <w:ind w:left="705" w:hanging="705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11. 1</w:t>
      </w:r>
      <w:r>
        <w:rPr>
          <w:rFonts w:ascii="Calibri" w:hAnsi="Calibri"/>
          <w:sz w:val="24"/>
        </w:rPr>
        <w:tab/>
        <w:t>Zhotovitel zodpovídá za to, že Předmět smlouvy je poskytnutý podle podmínek smlouvy, a že bude mít minimálně vlastnosti dohodnuté v této smlouvě.</w:t>
      </w:r>
    </w:p>
    <w:p w:rsidR="00303A2D" w:rsidRDefault="00D00A36" w:rsidP="00303A2D">
      <w:pPr>
        <w:pStyle w:val="Nadpis2"/>
        <w:numPr>
          <w:ilvl w:val="0"/>
          <w:numId w:val="0"/>
        </w:numPr>
        <w:ind w:left="705" w:hanging="705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11.2</w:t>
      </w:r>
      <w:r>
        <w:rPr>
          <w:rFonts w:ascii="Calibri" w:hAnsi="Calibri"/>
          <w:sz w:val="24"/>
        </w:rPr>
        <w:tab/>
        <w:t xml:space="preserve">Strany sjednávají záruku za jakost Díla. Zhotovitel přejímá závazek, že Dílo bude </w:t>
      </w:r>
      <w:r>
        <w:rPr>
          <w:rFonts w:ascii="Calibri" w:hAnsi="Calibri"/>
          <w:sz w:val="24"/>
        </w:rPr>
        <w:br/>
        <w:t>po záruční dobu bezvadně způsobilé pro jeho obvyklé užívání.</w:t>
      </w:r>
    </w:p>
    <w:p w:rsidR="009840AC" w:rsidRPr="009840AC" w:rsidRDefault="009840AC" w:rsidP="009840AC">
      <w:pPr>
        <w:rPr>
          <w:rFonts w:ascii="Calibri" w:hAnsi="Calibri" w:cs="Calibri"/>
          <w:sz w:val="24"/>
          <w:szCs w:val="24"/>
        </w:rPr>
      </w:pPr>
      <w:r w:rsidRPr="009840AC">
        <w:rPr>
          <w:rFonts w:ascii="Calibri" w:hAnsi="Calibri" w:cs="Calibri"/>
          <w:sz w:val="24"/>
          <w:szCs w:val="24"/>
        </w:rPr>
        <w:t>11.3</w:t>
      </w:r>
      <w:r w:rsidRPr="009840AC">
        <w:rPr>
          <w:rFonts w:ascii="Calibri" w:hAnsi="Calibri" w:cs="Calibri"/>
          <w:sz w:val="24"/>
          <w:szCs w:val="24"/>
        </w:rPr>
        <w:tab/>
      </w:r>
      <w:r w:rsidR="00303A2D" w:rsidRPr="009840AC">
        <w:rPr>
          <w:rFonts w:ascii="Calibri" w:hAnsi="Calibri" w:cs="Calibri"/>
          <w:sz w:val="24"/>
          <w:szCs w:val="24"/>
        </w:rPr>
        <w:t>Záruční doba na veškeré části Díla bude 24 měsíců od předání.</w:t>
      </w:r>
    </w:p>
    <w:p w:rsidR="00303A2D" w:rsidRPr="009840AC" w:rsidRDefault="009840AC" w:rsidP="009840AC">
      <w:pPr>
        <w:ind w:left="709" w:hanging="709"/>
        <w:rPr>
          <w:rFonts w:ascii="Calibri" w:hAnsi="Calibri" w:cs="Calibri"/>
          <w:sz w:val="24"/>
          <w:szCs w:val="24"/>
        </w:rPr>
      </w:pPr>
      <w:r w:rsidRPr="009840AC">
        <w:rPr>
          <w:rFonts w:ascii="Calibri" w:hAnsi="Calibri" w:cs="Calibri"/>
          <w:sz w:val="24"/>
          <w:szCs w:val="24"/>
        </w:rPr>
        <w:t>11.4</w:t>
      </w:r>
      <w:r w:rsidRPr="009840AC">
        <w:rPr>
          <w:rFonts w:ascii="Calibri" w:hAnsi="Calibri" w:cs="Calibri"/>
          <w:sz w:val="24"/>
          <w:szCs w:val="24"/>
        </w:rPr>
        <w:tab/>
      </w:r>
      <w:r w:rsidR="00303A2D" w:rsidRPr="009840AC">
        <w:rPr>
          <w:rFonts w:ascii="Calibri" w:hAnsi="Calibri"/>
          <w:sz w:val="24"/>
          <w:szCs w:val="24"/>
        </w:rPr>
        <w:t>Zhotovitel se zavazuje v případě požadavku objednatele zajistit také pozáruční servis a to po dobu min. 5 let od předání a převzetí Díla.</w:t>
      </w:r>
    </w:p>
    <w:p w:rsidR="00303A2D" w:rsidRPr="00303A2D" w:rsidRDefault="00303A2D" w:rsidP="00303A2D">
      <w:pPr>
        <w:ind w:left="709" w:hanging="709"/>
        <w:rPr>
          <w:sz w:val="24"/>
          <w:szCs w:val="24"/>
        </w:rPr>
      </w:pPr>
    </w:p>
    <w:p w:rsidR="00D00A36" w:rsidRPr="00D00A36" w:rsidRDefault="00D00A36" w:rsidP="00557887">
      <w:pPr>
        <w:pStyle w:val="Nadpis1"/>
        <w:numPr>
          <w:ilvl w:val="0"/>
          <w:numId w:val="0"/>
        </w:numPr>
        <w:rPr>
          <w:sz w:val="24"/>
          <w:szCs w:val="24"/>
        </w:rPr>
      </w:pPr>
    </w:p>
    <w:p w:rsidR="00303A2D" w:rsidRDefault="009B1932" w:rsidP="00303A2D">
      <w:pPr>
        <w:jc w:val="center"/>
      </w:pPr>
      <w:r>
        <w:rPr>
          <w:b/>
        </w:rPr>
        <w:t>XII.</w:t>
      </w:r>
    </w:p>
    <w:p w:rsidR="002A7440" w:rsidRDefault="002A7440" w:rsidP="00557887">
      <w:pPr>
        <w:pStyle w:val="Nadpis1"/>
        <w:numPr>
          <w:ilvl w:val="0"/>
          <w:numId w:val="0"/>
        </w:numPr>
      </w:pPr>
      <w:r w:rsidRPr="002A7440">
        <w:t>Z</w:t>
      </w:r>
      <w:r w:rsidR="00682B4D">
        <w:t>ávěrečn</w:t>
      </w:r>
      <w:r w:rsidR="004E71C7">
        <w:t>á</w:t>
      </w:r>
      <w:r w:rsidR="00682B4D">
        <w:t xml:space="preserve"> </w:t>
      </w:r>
      <w:r w:rsidR="00682B4D" w:rsidRPr="00ED6E54">
        <w:t>ustanovení</w:t>
      </w:r>
    </w:p>
    <w:p w:rsidR="000C06AB" w:rsidRDefault="00D00A36" w:rsidP="00A338FA">
      <w:pPr>
        <w:pStyle w:val="Nadpis2"/>
        <w:numPr>
          <w:ilvl w:val="0"/>
          <w:numId w:val="0"/>
        </w:numPr>
        <w:ind w:left="705" w:hanging="705"/>
      </w:pPr>
      <w:r>
        <w:t>12</w:t>
      </w:r>
      <w:r w:rsidR="00A338FA">
        <w:t>.1</w:t>
      </w:r>
      <w:r w:rsidR="00A338FA">
        <w:tab/>
      </w:r>
      <w:r w:rsidR="00682B4D" w:rsidRPr="00270725">
        <w:t>Tuto smlouvu lze měnit či doplňovat pouze písemnými dodatky, podepsanými oběma stranami. Platnosti</w:t>
      </w:r>
      <w:r w:rsidR="002E6BF1">
        <w:t xml:space="preserve"> </w:t>
      </w:r>
      <w:r w:rsidR="00682B4D" w:rsidRPr="00270725">
        <w:t xml:space="preserve">tato </w:t>
      </w:r>
      <w:r w:rsidR="00A338FA">
        <w:t>S</w:t>
      </w:r>
      <w:r w:rsidR="00682B4D" w:rsidRPr="00270725">
        <w:t>mlouva nabývá podpisem oběma stranami</w:t>
      </w:r>
      <w:r w:rsidR="002E6BF1">
        <w:t xml:space="preserve"> a účinnosti dnem jejího uveřejnění v registru smluv. </w:t>
      </w:r>
      <w:bookmarkStart w:id="1" w:name="_GoBack"/>
      <w:bookmarkEnd w:id="1"/>
    </w:p>
    <w:p w:rsidR="00E479B9" w:rsidRDefault="00D00A36" w:rsidP="00E479B9">
      <w:pPr>
        <w:pStyle w:val="Nadpis2"/>
        <w:numPr>
          <w:ilvl w:val="0"/>
          <w:numId w:val="0"/>
        </w:numPr>
        <w:ind w:left="705" w:hanging="705"/>
      </w:pPr>
      <w:r>
        <w:t>12</w:t>
      </w:r>
      <w:r w:rsidR="00E479B9">
        <w:t>.2</w:t>
      </w:r>
      <w:r w:rsidR="00E479B9">
        <w:tab/>
      </w:r>
      <w:r w:rsidR="00E479B9" w:rsidRPr="00270725">
        <w:t xml:space="preserve">Tato </w:t>
      </w:r>
      <w:r w:rsidR="00E479B9">
        <w:t>S</w:t>
      </w:r>
      <w:r w:rsidR="00E479B9" w:rsidRPr="00270725">
        <w:t xml:space="preserve">mlouva je vypracována ve </w:t>
      </w:r>
      <w:r w:rsidR="00691416">
        <w:t>třech</w:t>
      </w:r>
      <w:r w:rsidR="00691416" w:rsidRPr="00270725">
        <w:t xml:space="preserve"> </w:t>
      </w:r>
      <w:r w:rsidR="00E479B9" w:rsidRPr="00270725">
        <w:t xml:space="preserve">vyhotoveních, z nichž </w:t>
      </w:r>
      <w:r w:rsidR="00691416">
        <w:t>1 obdrží zhotovitel a 2 objednatel</w:t>
      </w:r>
      <w:r w:rsidR="00E479B9" w:rsidRPr="00270725">
        <w:t>.</w:t>
      </w:r>
    </w:p>
    <w:p w:rsidR="00682B4D" w:rsidRDefault="00D00A36" w:rsidP="00A338FA">
      <w:pPr>
        <w:pStyle w:val="Nadpis2"/>
        <w:numPr>
          <w:ilvl w:val="0"/>
          <w:numId w:val="0"/>
        </w:numPr>
        <w:ind w:left="705" w:hanging="705"/>
      </w:pPr>
      <w:r>
        <w:t>12</w:t>
      </w:r>
      <w:r w:rsidR="00A338FA">
        <w:t>.3</w:t>
      </w:r>
      <w:r w:rsidR="00A338FA">
        <w:tab/>
      </w:r>
      <w:r w:rsidR="00682B4D" w:rsidRPr="00270725">
        <w:t xml:space="preserve">Veškeré dohody učiněné před podpisem této </w:t>
      </w:r>
      <w:r w:rsidR="00A338FA">
        <w:t>S</w:t>
      </w:r>
      <w:r w:rsidR="00682B4D" w:rsidRPr="00270725">
        <w:t xml:space="preserve">mlouvy a v jejím obsahu nezahrnuté, </w:t>
      </w:r>
      <w:r w:rsidR="00A338FA">
        <w:t>pozbývají dnem podpisu S</w:t>
      </w:r>
      <w:r w:rsidR="00682B4D" w:rsidRPr="00270725">
        <w:t xml:space="preserve">mlouvy platnosti bez ohledu na funkční postavení osob, které </w:t>
      </w:r>
      <w:proofErr w:type="spellStart"/>
      <w:r w:rsidR="00682B4D" w:rsidRPr="00270725">
        <w:t>předsmluvní</w:t>
      </w:r>
      <w:proofErr w:type="spellEnd"/>
      <w:r w:rsidR="00682B4D" w:rsidRPr="00270725">
        <w:t xml:space="preserve"> ujednání učinily.</w:t>
      </w:r>
    </w:p>
    <w:p w:rsidR="00682B4D" w:rsidRDefault="00D00A36" w:rsidP="00A338FA">
      <w:pPr>
        <w:pStyle w:val="Nadpis2"/>
        <w:numPr>
          <w:ilvl w:val="0"/>
          <w:numId w:val="0"/>
        </w:numPr>
        <w:ind w:left="705" w:hanging="705"/>
      </w:pPr>
      <w:r>
        <w:t>12</w:t>
      </w:r>
      <w:r w:rsidR="00A338FA">
        <w:t>.4</w:t>
      </w:r>
      <w:r w:rsidR="00A338FA">
        <w:tab/>
      </w:r>
      <w:r w:rsidR="00682B4D" w:rsidRPr="00270725">
        <w:t xml:space="preserve">Tato </w:t>
      </w:r>
      <w:r w:rsidR="00A338FA">
        <w:t>S</w:t>
      </w:r>
      <w:r w:rsidR="00682B4D" w:rsidRPr="00270725">
        <w:t>mlouv</w:t>
      </w:r>
      <w:r w:rsidR="00822BFB">
        <w:t>a se řídí úpravou dle zák. č.</w:t>
      </w:r>
      <w:r w:rsidR="00682B4D" w:rsidRPr="00270725">
        <w:t xml:space="preserve"> 89/2012 Sb., občanského zákoníku. Veškeré údaje a informace, které si strany sdělily při uzavírání této </w:t>
      </w:r>
      <w:r w:rsidR="00A338FA">
        <w:t>S</w:t>
      </w:r>
      <w:r w:rsidR="00682B4D" w:rsidRPr="00270725">
        <w:t>mlouvy, jsou považovány za důvěrné, přičemž žádná ze stran je nesmí zpřístupnit či sdělit třetí osobě ani je použít v rozporu s jejich účelem pro potřeby vlastní. Poruší-li některá strana tuto povinnost a obohatí-li se tím, vydá druhé straně to, oč se obohatila.</w:t>
      </w:r>
    </w:p>
    <w:p w:rsidR="00682B4D" w:rsidRDefault="00D00A36" w:rsidP="00A338FA">
      <w:pPr>
        <w:pStyle w:val="Nadpis2"/>
        <w:numPr>
          <w:ilvl w:val="0"/>
          <w:numId w:val="0"/>
        </w:numPr>
        <w:ind w:left="705" w:hanging="705"/>
      </w:pPr>
      <w:r>
        <w:t>12</w:t>
      </w:r>
      <w:r w:rsidR="00A338FA">
        <w:t>.5</w:t>
      </w:r>
      <w:r w:rsidR="00A338FA">
        <w:tab/>
      </w:r>
      <w:r w:rsidR="00682B4D" w:rsidRPr="002A7440">
        <w:t>Odpověď strany</w:t>
      </w:r>
      <w:r w:rsidR="00822BFB">
        <w:t xml:space="preserve"> této Smlouvy, ve smyslu § 1740 odst.</w:t>
      </w:r>
      <w:r w:rsidR="00A338FA">
        <w:t xml:space="preserve"> </w:t>
      </w:r>
      <w:r w:rsidR="00822BFB">
        <w:t>3</w:t>
      </w:r>
      <w:r w:rsidR="00682B4D" w:rsidRPr="002A7440">
        <w:t xml:space="preserve"> </w:t>
      </w:r>
      <w:r w:rsidR="00822BFB">
        <w:t>zák. č.</w:t>
      </w:r>
      <w:r w:rsidR="00822BFB" w:rsidRPr="00270725">
        <w:t xml:space="preserve"> 89/2012 Sb., občanského zákoníku</w:t>
      </w:r>
      <w:r w:rsidR="00682B4D" w:rsidRPr="002A7440">
        <w:t>, s dodatkem nebo odchylkou, která podstatně nemění podmínky nabídky, není přijetím nabídky na uzavření této Smlouvy.</w:t>
      </w:r>
    </w:p>
    <w:p w:rsidR="00116511" w:rsidRPr="00116511" w:rsidRDefault="00D00A36" w:rsidP="00116511">
      <w:r>
        <w:t>12</w:t>
      </w:r>
      <w:r w:rsidR="00116511">
        <w:t>.6</w:t>
      </w:r>
      <w:r w:rsidR="00116511">
        <w:tab/>
        <w:t xml:space="preserve">Tato </w:t>
      </w:r>
      <w:r w:rsidR="00116511" w:rsidRPr="00116511">
        <w:t xml:space="preserve">smlouva byla schválena </w:t>
      </w:r>
      <w:r w:rsidR="00691416">
        <w:t>Radou města dne ……….. usnesením č. RM ……</w:t>
      </w:r>
      <w:proofErr w:type="gramStart"/>
      <w:r w:rsidR="00691416">
        <w:t>…./..</w:t>
      </w:r>
      <w:proofErr w:type="gramEnd"/>
    </w:p>
    <w:p w:rsidR="002A7440" w:rsidRDefault="00680DEA" w:rsidP="00A338FA">
      <w:pPr>
        <w:pStyle w:val="Nadpis2"/>
        <w:numPr>
          <w:ilvl w:val="0"/>
          <w:numId w:val="0"/>
        </w:numPr>
        <w:ind w:left="705" w:hanging="705"/>
      </w:pPr>
      <w:r>
        <w:t>12</w:t>
      </w:r>
      <w:r w:rsidR="00116511">
        <w:t>.7</w:t>
      </w:r>
      <w:r w:rsidR="00A338FA">
        <w:tab/>
      </w:r>
      <w:r w:rsidR="002A7440" w:rsidRPr="002A7440">
        <w:t>Smluvní strany po přečtení této Smlouvy prohlašují, že souhlasí s jejím obsahem, že Smlouva byla sepsána vážně, určitě, srozumitelně a na základě jejich pravé a svobodné vůle, na důkaz čehož připojují své podpisy.</w:t>
      </w:r>
    </w:p>
    <w:p w:rsidR="009F4558" w:rsidRDefault="009F4558" w:rsidP="009F4558"/>
    <w:p w:rsidR="00E479B9" w:rsidRDefault="00E479B9" w:rsidP="00E479B9">
      <w:pPr>
        <w:widowControl w:val="0"/>
        <w:jc w:val="both"/>
        <w:rPr>
          <w:rFonts w:cs="Arial"/>
          <w:szCs w:val="22"/>
        </w:rPr>
      </w:pPr>
    </w:p>
    <w:p w:rsidR="00EB6295" w:rsidRDefault="00EB6295" w:rsidP="00EB6295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V Kutné Hoře, </w:t>
      </w:r>
      <w:proofErr w:type="gramStart"/>
      <w:r>
        <w:rPr>
          <w:rFonts w:ascii="Calibri" w:hAnsi="Calibri"/>
          <w:sz w:val="24"/>
        </w:rPr>
        <w:t>dne ........................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V …</w:t>
      </w:r>
      <w:proofErr w:type="gramEnd"/>
      <w:r>
        <w:rPr>
          <w:rFonts w:ascii="Calibri" w:hAnsi="Calibri"/>
          <w:sz w:val="24"/>
        </w:rPr>
        <w:t>……………… dne .........................</w:t>
      </w:r>
    </w:p>
    <w:p w:rsidR="00EB6295" w:rsidRDefault="00EB6295" w:rsidP="00EB6295">
      <w:pPr>
        <w:widowControl w:val="0"/>
        <w:jc w:val="both"/>
        <w:rPr>
          <w:rFonts w:ascii="Calibri" w:hAnsi="Calibri"/>
          <w:sz w:val="24"/>
        </w:rPr>
      </w:pPr>
    </w:p>
    <w:p w:rsidR="00EB6295" w:rsidRDefault="00EB6295" w:rsidP="00EB6295">
      <w:pPr>
        <w:widowControl w:val="0"/>
        <w:jc w:val="both"/>
        <w:rPr>
          <w:rFonts w:ascii="Calibri" w:hAnsi="Calibri"/>
          <w:sz w:val="24"/>
        </w:rPr>
      </w:pPr>
    </w:p>
    <w:p w:rsidR="00EB6295" w:rsidRDefault="00EB6295" w:rsidP="00EB6295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 </w:t>
      </w:r>
      <w:proofErr w:type="gramStart"/>
      <w:r>
        <w:rPr>
          <w:rFonts w:ascii="Calibri" w:hAnsi="Calibri"/>
          <w:sz w:val="24"/>
        </w:rPr>
        <w:t>objednatele 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Za</w:t>
      </w:r>
      <w:proofErr w:type="gramEnd"/>
      <w:r>
        <w:rPr>
          <w:rFonts w:ascii="Calibri" w:hAnsi="Calibri"/>
          <w:sz w:val="24"/>
        </w:rPr>
        <w:t xml:space="preserve"> zhotovitele:</w:t>
      </w:r>
    </w:p>
    <w:p w:rsidR="00EB6295" w:rsidRDefault="00EB6295" w:rsidP="00EB6295">
      <w:pPr>
        <w:widowControl w:val="0"/>
        <w:jc w:val="both"/>
        <w:rPr>
          <w:rFonts w:ascii="Calibri" w:hAnsi="Calibri"/>
          <w:sz w:val="24"/>
        </w:rPr>
      </w:pPr>
    </w:p>
    <w:p w:rsidR="00EB6295" w:rsidRDefault="00EB6295" w:rsidP="00EB6295">
      <w:pPr>
        <w:widowControl w:val="0"/>
        <w:jc w:val="both"/>
        <w:rPr>
          <w:rFonts w:ascii="Calibri" w:hAnsi="Calibri"/>
          <w:sz w:val="24"/>
        </w:rPr>
      </w:pPr>
    </w:p>
    <w:p w:rsidR="00EB6295" w:rsidRDefault="00EB6295" w:rsidP="00EB6295">
      <w:pPr>
        <w:widowControl w:val="0"/>
        <w:jc w:val="both"/>
        <w:rPr>
          <w:rFonts w:ascii="Calibri" w:hAnsi="Calibri"/>
          <w:sz w:val="24"/>
        </w:rPr>
      </w:pPr>
    </w:p>
    <w:p w:rsidR="00EB6295" w:rsidRDefault="00EB6295" w:rsidP="00EB6295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........................................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    .............................................</w:t>
      </w:r>
    </w:p>
    <w:p w:rsidR="00EB6295" w:rsidRDefault="00EB6295" w:rsidP="00EB6295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             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</w:t>
      </w:r>
      <w:r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ab/>
        <w:t xml:space="preserve">          </w:t>
      </w:r>
    </w:p>
    <w:p w:rsidR="00E479B9" w:rsidRPr="00E479B9" w:rsidRDefault="00E479B9" w:rsidP="009F4558">
      <w:pPr>
        <w:rPr>
          <w:rFonts w:cs="Arial"/>
          <w:szCs w:val="22"/>
        </w:rPr>
      </w:pPr>
    </w:p>
    <w:p w:rsidR="00E479B9" w:rsidRPr="00E479B9" w:rsidRDefault="00E479B9" w:rsidP="002A7440">
      <w:pPr>
        <w:rPr>
          <w:rFonts w:cs="Arial"/>
          <w:szCs w:val="22"/>
        </w:rPr>
      </w:pPr>
    </w:p>
    <w:p w:rsidR="00E479B9" w:rsidRPr="00E479B9" w:rsidRDefault="00E479B9" w:rsidP="00E479B9">
      <w:pPr>
        <w:rPr>
          <w:rFonts w:cs="Arial"/>
          <w:szCs w:val="22"/>
        </w:rPr>
      </w:pPr>
      <w:r w:rsidRPr="00E479B9">
        <w:rPr>
          <w:rFonts w:cs="Arial"/>
          <w:szCs w:val="22"/>
        </w:rPr>
        <w:t>Příloha 1 – Položkový rozpočet</w:t>
      </w:r>
    </w:p>
    <w:p w:rsidR="00E479B9" w:rsidRPr="00E479B9" w:rsidRDefault="00E479B9" w:rsidP="002A7440">
      <w:pPr>
        <w:rPr>
          <w:rFonts w:cs="Arial"/>
          <w:szCs w:val="22"/>
        </w:rPr>
      </w:pPr>
    </w:p>
    <w:p w:rsidR="0091611F" w:rsidRPr="00E479B9" w:rsidRDefault="0091611F" w:rsidP="006B35A5">
      <w:pPr>
        <w:pStyle w:val="NormlnNormlntab"/>
      </w:pPr>
    </w:p>
    <w:sectPr w:rsidR="0091611F" w:rsidRPr="00E479B9" w:rsidSect="007634ED">
      <w:headerReference w:type="default" r:id="rId7"/>
      <w:footerReference w:type="even" r:id="rId8"/>
      <w:footerReference w:type="default" r:id="rId9"/>
      <w:pgSz w:w="11906" w:h="16838"/>
      <w:pgMar w:top="1417" w:right="1417" w:bottom="1417" w:left="1418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0CB" w:rsidRDefault="00A320CB">
      <w:r>
        <w:separator/>
      </w:r>
    </w:p>
    <w:p w:rsidR="00A320CB" w:rsidRDefault="00A320CB"/>
  </w:endnote>
  <w:endnote w:type="continuationSeparator" w:id="0">
    <w:p w:rsidR="00A320CB" w:rsidRDefault="00A320CB">
      <w:r>
        <w:continuationSeparator/>
      </w:r>
    </w:p>
    <w:p w:rsidR="00A320CB" w:rsidRDefault="00A320C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A1B" w:rsidRDefault="000556B0" w:rsidP="0050300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60A1B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0A1B" w:rsidRDefault="00660A1B" w:rsidP="005330EE">
    <w:pPr>
      <w:pStyle w:val="Zpat"/>
      <w:ind w:right="360"/>
    </w:pPr>
  </w:p>
  <w:p w:rsidR="00660A1B" w:rsidRDefault="00660A1B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5520965"/>
      <w:docPartObj>
        <w:docPartGallery w:val="Page Numbers (Bottom of Page)"/>
        <w:docPartUnique/>
      </w:docPartObj>
    </w:sdtPr>
    <w:sdtContent>
      <w:p w:rsidR="001D20D1" w:rsidRDefault="000556B0">
        <w:pPr>
          <w:pStyle w:val="Zpat"/>
          <w:jc w:val="center"/>
        </w:pPr>
        <w:r>
          <w:fldChar w:fldCharType="begin"/>
        </w:r>
        <w:r w:rsidR="001D20D1">
          <w:instrText>PAGE   \* MERGEFORMAT</w:instrText>
        </w:r>
        <w:r>
          <w:fldChar w:fldCharType="separate"/>
        </w:r>
        <w:r w:rsidR="00EB6295">
          <w:rPr>
            <w:noProof/>
          </w:rPr>
          <w:t>5</w:t>
        </w:r>
        <w:r>
          <w:fldChar w:fldCharType="end"/>
        </w:r>
      </w:p>
    </w:sdtContent>
  </w:sdt>
  <w:p w:rsidR="00660A1B" w:rsidRDefault="00660A1B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0CB" w:rsidRDefault="00A320CB">
      <w:r>
        <w:separator/>
      </w:r>
    </w:p>
    <w:p w:rsidR="00A320CB" w:rsidRDefault="00A320CB"/>
  </w:footnote>
  <w:footnote w:type="continuationSeparator" w:id="0">
    <w:p w:rsidR="00A320CB" w:rsidRDefault="00A320CB">
      <w:r>
        <w:continuationSeparator/>
      </w:r>
    </w:p>
    <w:p w:rsidR="00A320CB" w:rsidRDefault="00A320CB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0A1B" w:rsidRDefault="00660A1B">
    <w:pPr>
      <w:pStyle w:val="Zhlav"/>
    </w:pPr>
  </w:p>
  <w:p w:rsidR="00660A1B" w:rsidRDefault="00660A1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17C8"/>
    <w:multiLevelType w:val="multilevel"/>
    <w:tmpl w:val="0BBEFAA8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 w:hint="default"/>
      </w:rPr>
    </w:lvl>
    <w:lvl w:ilvl="2">
      <w:start w:val="1"/>
      <w:numFmt w:val="decimal"/>
      <w:pStyle w:val="Cislovani3"/>
      <w:lvlText w:val="%1.%2.%3."/>
      <w:lvlJc w:val="left"/>
      <w:pPr>
        <w:tabs>
          <w:tab w:val="num" w:pos="4111"/>
        </w:tabs>
        <w:ind w:left="4111" w:hanging="1134"/>
      </w:pPr>
      <w:rPr>
        <w:rFonts w:cs="Times New Roman" w:hint="default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 w:hint="default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 w:hint="default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 w:hint="default"/>
      </w:rPr>
    </w:lvl>
  </w:abstractNum>
  <w:abstractNum w:abstractNumId="1">
    <w:nsid w:val="03AA3663"/>
    <w:multiLevelType w:val="singleLevel"/>
    <w:tmpl w:val="70AAA3A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4DF7EC0"/>
    <w:multiLevelType w:val="singleLevel"/>
    <w:tmpl w:val="C42095C8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C9B389E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>
    <w:nsid w:val="0CE3178C"/>
    <w:multiLevelType w:val="hybridMultilevel"/>
    <w:tmpl w:val="7710411E"/>
    <w:lvl w:ilvl="0" w:tplc="81B45B78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6D966B1C">
      <w:numFmt w:val="bullet"/>
      <w:lvlText w:val=""/>
      <w:lvlJc w:val="left"/>
      <w:pPr>
        <w:ind w:left="1845" w:hanging="765"/>
      </w:pPr>
      <w:rPr>
        <w:rFonts w:ascii="Symbol" w:eastAsia="Times New Roman" w:hAnsi="Symbol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B7BC0"/>
    <w:multiLevelType w:val="hybridMultilevel"/>
    <w:tmpl w:val="881070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2E4BC8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1EF9715A"/>
    <w:multiLevelType w:val="singleLevel"/>
    <w:tmpl w:val="C94C158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>
    <w:nsid w:val="1FA65768"/>
    <w:multiLevelType w:val="multilevel"/>
    <w:tmpl w:val="F202D85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5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1975652"/>
    <w:multiLevelType w:val="multilevel"/>
    <w:tmpl w:val="ABCE9940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10">
    <w:nsid w:val="28D0604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990441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AF53068"/>
    <w:multiLevelType w:val="singleLevel"/>
    <w:tmpl w:val="6218A12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2CE516B0"/>
    <w:multiLevelType w:val="singleLevel"/>
    <w:tmpl w:val="28C2F0E2"/>
    <w:lvl w:ilvl="0">
      <w:start w:val="1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2FF50FBD"/>
    <w:multiLevelType w:val="singleLevel"/>
    <w:tmpl w:val="D5D25BF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6">
    <w:nsid w:val="369066E0"/>
    <w:multiLevelType w:val="multilevel"/>
    <w:tmpl w:val="E2A6B05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9524770"/>
    <w:multiLevelType w:val="singleLevel"/>
    <w:tmpl w:val="CE10CB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3BD6345F"/>
    <w:multiLevelType w:val="singleLevel"/>
    <w:tmpl w:val="9F306D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3ED401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EE27ADF"/>
    <w:multiLevelType w:val="hybridMultilevel"/>
    <w:tmpl w:val="6ECE55B0"/>
    <w:lvl w:ilvl="0" w:tplc="F36049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A75576"/>
    <w:multiLevelType w:val="hybridMultilevel"/>
    <w:tmpl w:val="E682B66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66508E">
      <w:start w:val="1"/>
      <w:numFmt w:val="lowerLetter"/>
      <w:lvlText w:val="%2)"/>
      <w:lvlJc w:val="left"/>
      <w:pPr>
        <w:tabs>
          <w:tab w:val="num" w:pos="1488"/>
        </w:tabs>
        <w:ind w:left="1488" w:hanging="408"/>
      </w:pPr>
      <w:rPr>
        <w:rFonts w:hint="default"/>
      </w:rPr>
    </w:lvl>
    <w:lvl w:ilvl="2" w:tplc="C14C18EC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BA7478"/>
    <w:multiLevelType w:val="singleLevel"/>
    <w:tmpl w:val="040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>
    <w:nsid w:val="580637D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B0E7A52"/>
    <w:multiLevelType w:val="singleLevel"/>
    <w:tmpl w:val="BA386FF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74571094"/>
    <w:multiLevelType w:val="multilevel"/>
    <w:tmpl w:val="0620346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>
    <w:nsid w:val="74F17FFE"/>
    <w:multiLevelType w:val="hybridMultilevel"/>
    <w:tmpl w:val="25B03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2"/>
  </w:num>
  <w:num w:numId="3">
    <w:abstractNumId w:val="11"/>
  </w:num>
  <w:num w:numId="4">
    <w:abstractNumId w:val="12"/>
  </w:num>
  <w:num w:numId="5">
    <w:abstractNumId w:val="18"/>
  </w:num>
  <w:num w:numId="6">
    <w:abstractNumId w:val="14"/>
  </w:num>
  <w:num w:numId="7">
    <w:abstractNumId w:val="19"/>
  </w:num>
  <w:num w:numId="8">
    <w:abstractNumId w:val="15"/>
  </w:num>
  <w:num w:numId="9">
    <w:abstractNumId w:val="6"/>
  </w:num>
  <w:num w:numId="10">
    <w:abstractNumId w:val="2"/>
  </w:num>
  <w:num w:numId="11">
    <w:abstractNumId w:val="10"/>
  </w:num>
  <w:num w:numId="12">
    <w:abstractNumId w:val="1"/>
  </w:num>
  <w:num w:numId="13">
    <w:abstractNumId w:val="17"/>
  </w:num>
  <w:num w:numId="14">
    <w:abstractNumId w:val="7"/>
  </w:num>
  <w:num w:numId="15">
    <w:abstractNumId w:val="21"/>
  </w:num>
  <w:num w:numId="16">
    <w:abstractNumId w:val="20"/>
  </w:num>
  <w:num w:numId="17">
    <w:abstractNumId w:val="3"/>
  </w:num>
  <w:num w:numId="18">
    <w:abstractNumId w:val="23"/>
  </w:num>
  <w:num w:numId="19">
    <w:abstractNumId w:val="25"/>
  </w:num>
  <w:num w:numId="20">
    <w:abstractNumId w:val="8"/>
  </w:num>
  <w:num w:numId="21">
    <w:abstractNumId w:val="3"/>
    <w:lvlOverride w:ilvl="0">
      <w:startOverride w:val="2"/>
    </w:lvlOverride>
    <w:lvlOverride w:ilvl="1">
      <w:startOverride w:val="2"/>
    </w:lvlOverride>
  </w:num>
  <w:num w:numId="22">
    <w:abstractNumId w:val="3"/>
    <w:lvlOverride w:ilvl="0">
      <w:startOverride w:val="2"/>
    </w:lvlOverride>
    <w:lvlOverride w:ilvl="1">
      <w:startOverride w:val="2"/>
    </w:lvlOverride>
  </w:num>
  <w:num w:numId="23">
    <w:abstractNumId w:val="3"/>
    <w:lvlOverride w:ilvl="0">
      <w:startOverride w:val="2"/>
    </w:lvlOverride>
    <w:lvlOverride w:ilvl="1">
      <w:startOverride w:val="2"/>
    </w:lvlOverride>
  </w:num>
  <w:num w:numId="24">
    <w:abstractNumId w:val="3"/>
    <w:lvlOverride w:ilvl="0">
      <w:startOverride w:val="2"/>
    </w:lvlOverride>
    <w:lvlOverride w:ilvl="1">
      <w:startOverride w:val="2"/>
    </w:lvlOverride>
  </w:num>
  <w:num w:numId="25">
    <w:abstractNumId w:val="3"/>
    <w:lvlOverride w:ilvl="0">
      <w:startOverride w:val="2"/>
    </w:lvlOverride>
    <w:lvlOverride w:ilvl="1">
      <w:startOverride w:val="2"/>
    </w:lvlOverride>
  </w:num>
  <w:num w:numId="26">
    <w:abstractNumId w:val="3"/>
    <w:lvlOverride w:ilvl="0">
      <w:startOverride w:val="3"/>
    </w:lvlOverride>
    <w:lvlOverride w:ilvl="1">
      <w:startOverride w:val="1"/>
    </w:lvlOverride>
  </w:num>
  <w:num w:numId="27">
    <w:abstractNumId w:val="0"/>
  </w:num>
  <w:num w:numId="28">
    <w:abstractNumId w:val="16"/>
  </w:num>
  <w:num w:numId="29">
    <w:abstractNumId w:val="4"/>
  </w:num>
  <w:num w:numId="30">
    <w:abstractNumId w:val="26"/>
  </w:num>
  <w:num w:numId="31">
    <w:abstractNumId w:val="5"/>
  </w:num>
  <w:num w:numId="32">
    <w:abstractNumId w:val="3"/>
  </w:num>
  <w:num w:numId="33">
    <w:abstractNumId w:val="13"/>
  </w:num>
  <w:num w:numId="34">
    <w:abstractNumId w:val="9"/>
  </w:num>
  <w:num w:numId="3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Šímová Lucie">
    <w15:presenceInfo w15:providerId="None" w15:userId="Šímová Lucie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C13A0D"/>
    <w:rsid w:val="00004C21"/>
    <w:rsid w:val="00013638"/>
    <w:rsid w:val="0003006F"/>
    <w:rsid w:val="000556B0"/>
    <w:rsid w:val="00073814"/>
    <w:rsid w:val="00081199"/>
    <w:rsid w:val="00081817"/>
    <w:rsid w:val="000A5A48"/>
    <w:rsid w:val="000C06AB"/>
    <w:rsid w:val="000C77E2"/>
    <w:rsid w:val="000E6C25"/>
    <w:rsid w:val="00116511"/>
    <w:rsid w:val="00116DB2"/>
    <w:rsid w:val="001316E6"/>
    <w:rsid w:val="001565FC"/>
    <w:rsid w:val="00160F7B"/>
    <w:rsid w:val="00160FC8"/>
    <w:rsid w:val="00190354"/>
    <w:rsid w:val="001B2CD1"/>
    <w:rsid w:val="001B5A6B"/>
    <w:rsid w:val="001D20D1"/>
    <w:rsid w:val="001D7A27"/>
    <w:rsid w:val="001E7901"/>
    <w:rsid w:val="0020292D"/>
    <w:rsid w:val="0020778D"/>
    <w:rsid w:val="002312AB"/>
    <w:rsid w:val="00254B17"/>
    <w:rsid w:val="00275829"/>
    <w:rsid w:val="002A24AC"/>
    <w:rsid w:val="002A7440"/>
    <w:rsid w:val="002B4400"/>
    <w:rsid w:val="002B6814"/>
    <w:rsid w:val="002C4D83"/>
    <w:rsid w:val="002C5A2D"/>
    <w:rsid w:val="002C7BF8"/>
    <w:rsid w:val="002E21A8"/>
    <w:rsid w:val="002E2881"/>
    <w:rsid w:val="002E425C"/>
    <w:rsid w:val="002E6BF1"/>
    <w:rsid w:val="002F7AE6"/>
    <w:rsid w:val="00300E98"/>
    <w:rsid w:val="00303A2D"/>
    <w:rsid w:val="003206F6"/>
    <w:rsid w:val="00335A5C"/>
    <w:rsid w:val="003618E8"/>
    <w:rsid w:val="003700B3"/>
    <w:rsid w:val="00384F19"/>
    <w:rsid w:val="003A094A"/>
    <w:rsid w:val="003C45DD"/>
    <w:rsid w:val="003E51D8"/>
    <w:rsid w:val="003F4302"/>
    <w:rsid w:val="00403EA8"/>
    <w:rsid w:val="0041383B"/>
    <w:rsid w:val="004174C1"/>
    <w:rsid w:val="00437EFF"/>
    <w:rsid w:val="00450946"/>
    <w:rsid w:val="00456FA0"/>
    <w:rsid w:val="004A4CA3"/>
    <w:rsid w:val="004C5B8D"/>
    <w:rsid w:val="004C71EE"/>
    <w:rsid w:val="004E2724"/>
    <w:rsid w:val="004E71C7"/>
    <w:rsid w:val="0050300B"/>
    <w:rsid w:val="00515631"/>
    <w:rsid w:val="005330EE"/>
    <w:rsid w:val="0053529B"/>
    <w:rsid w:val="00545202"/>
    <w:rsid w:val="0054619B"/>
    <w:rsid w:val="00557887"/>
    <w:rsid w:val="00563D47"/>
    <w:rsid w:val="005649DD"/>
    <w:rsid w:val="00570008"/>
    <w:rsid w:val="00576676"/>
    <w:rsid w:val="0059050E"/>
    <w:rsid w:val="00596FC9"/>
    <w:rsid w:val="005C1D87"/>
    <w:rsid w:val="005C7F75"/>
    <w:rsid w:val="00606E53"/>
    <w:rsid w:val="00624140"/>
    <w:rsid w:val="00631C67"/>
    <w:rsid w:val="00641B40"/>
    <w:rsid w:val="0064697D"/>
    <w:rsid w:val="00660A1B"/>
    <w:rsid w:val="00680DEA"/>
    <w:rsid w:val="00682B4D"/>
    <w:rsid w:val="00684E19"/>
    <w:rsid w:val="00691416"/>
    <w:rsid w:val="006B35A5"/>
    <w:rsid w:val="006C3350"/>
    <w:rsid w:val="006C3FF4"/>
    <w:rsid w:val="006D161F"/>
    <w:rsid w:val="00703CAB"/>
    <w:rsid w:val="007227FA"/>
    <w:rsid w:val="0072396A"/>
    <w:rsid w:val="00727E2E"/>
    <w:rsid w:val="007634ED"/>
    <w:rsid w:val="00766B26"/>
    <w:rsid w:val="00783A32"/>
    <w:rsid w:val="00787FE5"/>
    <w:rsid w:val="007C15DB"/>
    <w:rsid w:val="007C35E5"/>
    <w:rsid w:val="007C7878"/>
    <w:rsid w:val="007D2BCB"/>
    <w:rsid w:val="007F4749"/>
    <w:rsid w:val="00822BFB"/>
    <w:rsid w:val="0082752A"/>
    <w:rsid w:val="00836863"/>
    <w:rsid w:val="00841D78"/>
    <w:rsid w:val="008948D1"/>
    <w:rsid w:val="008B35A3"/>
    <w:rsid w:val="008B4960"/>
    <w:rsid w:val="008F27DD"/>
    <w:rsid w:val="008F3807"/>
    <w:rsid w:val="00901349"/>
    <w:rsid w:val="00905141"/>
    <w:rsid w:val="0091611F"/>
    <w:rsid w:val="0092417B"/>
    <w:rsid w:val="009365C9"/>
    <w:rsid w:val="00952065"/>
    <w:rsid w:val="009840AC"/>
    <w:rsid w:val="009B0CC5"/>
    <w:rsid w:val="009B1932"/>
    <w:rsid w:val="009C2D51"/>
    <w:rsid w:val="009E0A41"/>
    <w:rsid w:val="009E3678"/>
    <w:rsid w:val="009F4558"/>
    <w:rsid w:val="00A00CB1"/>
    <w:rsid w:val="00A0504C"/>
    <w:rsid w:val="00A1203F"/>
    <w:rsid w:val="00A13AC4"/>
    <w:rsid w:val="00A320CB"/>
    <w:rsid w:val="00A338FA"/>
    <w:rsid w:val="00A62771"/>
    <w:rsid w:val="00A85215"/>
    <w:rsid w:val="00A9077C"/>
    <w:rsid w:val="00A927FA"/>
    <w:rsid w:val="00A94127"/>
    <w:rsid w:val="00AA6190"/>
    <w:rsid w:val="00AA6640"/>
    <w:rsid w:val="00AB3A7A"/>
    <w:rsid w:val="00AC6EF1"/>
    <w:rsid w:val="00AD1BCA"/>
    <w:rsid w:val="00AF56A7"/>
    <w:rsid w:val="00AF7B5D"/>
    <w:rsid w:val="00B011A2"/>
    <w:rsid w:val="00B1159F"/>
    <w:rsid w:val="00B129D4"/>
    <w:rsid w:val="00B22331"/>
    <w:rsid w:val="00B51467"/>
    <w:rsid w:val="00B54EB1"/>
    <w:rsid w:val="00B557EE"/>
    <w:rsid w:val="00B56861"/>
    <w:rsid w:val="00B60365"/>
    <w:rsid w:val="00B6065D"/>
    <w:rsid w:val="00B63ACE"/>
    <w:rsid w:val="00BA1A59"/>
    <w:rsid w:val="00BE1DC7"/>
    <w:rsid w:val="00C0189D"/>
    <w:rsid w:val="00C13A0D"/>
    <w:rsid w:val="00C32C77"/>
    <w:rsid w:val="00C37369"/>
    <w:rsid w:val="00C5026A"/>
    <w:rsid w:val="00C512BA"/>
    <w:rsid w:val="00C61574"/>
    <w:rsid w:val="00C7512F"/>
    <w:rsid w:val="00CA296D"/>
    <w:rsid w:val="00CE3204"/>
    <w:rsid w:val="00CF3C16"/>
    <w:rsid w:val="00CF5165"/>
    <w:rsid w:val="00CF5F17"/>
    <w:rsid w:val="00D00A36"/>
    <w:rsid w:val="00D54C81"/>
    <w:rsid w:val="00D60B34"/>
    <w:rsid w:val="00D64CDA"/>
    <w:rsid w:val="00D838F8"/>
    <w:rsid w:val="00DC605E"/>
    <w:rsid w:val="00DC60B6"/>
    <w:rsid w:val="00DE65BF"/>
    <w:rsid w:val="00E44189"/>
    <w:rsid w:val="00E479B9"/>
    <w:rsid w:val="00E811A5"/>
    <w:rsid w:val="00E83CEA"/>
    <w:rsid w:val="00EA3A32"/>
    <w:rsid w:val="00EB5E0D"/>
    <w:rsid w:val="00EB6295"/>
    <w:rsid w:val="00EC461C"/>
    <w:rsid w:val="00ED6E54"/>
    <w:rsid w:val="00EE50CE"/>
    <w:rsid w:val="00F14088"/>
    <w:rsid w:val="00F65D35"/>
    <w:rsid w:val="00F83618"/>
    <w:rsid w:val="00F92689"/>
    <w:rsid w:val="00FB6614"/>
    <w:rsid w:val="00FD0E49"/>
    <w:rsid w:val="00FD7124"/>
    <w:rsid w:val="00FF675B"/>
    <w:rsid w:val="00FF7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65BF"/>
    <w:rPr>
      <w:rFonts w:ascii="Arial" w:hAnsi="Arial"/>
      <w:sz w:val="22"/>
    </w:rPr>
  </w:style>
  <w:style w:type="paragraph" w:styleId="Nadpis1">
    <w:name w:val="heading 1"/>
    <w:basedOn w:val="Normln"/>
    <w:next w:val="Normln"/>
    <w:qFormat/>
    <w:rsid w:val="002B4400"/>
    <w:pPr>
      <w:keepNext/>
      <w:numPr>
        <w:numId w:val="17"/>
      </w:numPr>
      <w:spacing w:before="120" w:after="120"/>
      <w:jc w:val="center"/>
      <w:outlineLvl w:val="0"/>
    </w:pPr>
    <w:rPr>
      <w:b/>
    </w:rPr>
  </w:style>
  <w:style w:type="paragraph" w:styleId="Nadpis2">
    <w:name w:val="heading 2"/>
    <w:basedOn w:val="Nadpis1"/>
    <w:next w:val="Normln"/>
    <w:qFormat/>
    <w:rsid w:val="007634ED"/>
    <w:pPr>
      <w:numPr>
        <w:ilvl w:val="1"/>
      </w:numPr>
      <w:jc w:val="both"/>
      <w:outlineLvl w:val="1"/>
    </w:pPr>
    <w:rPr>
      <w:rFonts w:cs="Arial"/>
      <w:b w:val="0"/>
      <w:szCs w:val="22"/>
    </w:rPr>
  </w:style>
  <w:style w:type="paragraph" w:styleId="Nadpis3">
    <w:name w:val="heading 3"/>
    <w:basedOn w:val="Normln"/>
    <w:next w:val="Normln"/>
    <w:qFormat/>
    <w:rsid w:val="009E0A41"/>
    <w:pPr>
      <w:keepNext/>
      <w:numPr>
        <w:ilvl w:val="2"/>
        <w:numId w:val="17"/>
      </w:numPr>
      <w:jc w:val="center"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rsid w:val="009E0A41"/>
    <w:pPr>
      <w:keepNext/>
      <w:numPr>
        <w:ilvl w:val="3"/>
        <w:numId w:val="17"/>
      </w:numPr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9E0A41"/>
    <w:pPr>
      <w:keepNext/>
      <w:numPr>
        <w:ilvl w:val="4"/>
        <w:numId w:val="17"/>
      </w:numPr>
      <w:outlineLvl w:val="4"/>
    </w:pPr>
    <w:rPr>
      <w:b/>
      <w:i/>
    </w:rPr>
  </w:style>
  <w:style w:type="paragraph" w:styleId="Nadpis6">
    <w:name w:val="heading 6"/>
    <w:basedOn w:val="Normln"/>
    <w:next w:val="Normln"/>
    <w:qFormat/>
    <w:rsid w:val="009E0A41"/>
    <w:pPr>
      <w:keepNext/>
      <w:numPr>
        <w:ilvl w:val="5"/>
        <w:numId w:val="17"/>
      </w:numPr>
      <w:outlineLvl w:val="5"/>
    </w:pPr>
    <w:rPr>
      <w:rFonts w:ascii="Tahoma" w:hAnsi="Tahoma"/>
      <w:b/>
      <w:i/>
      <w:sz w:val="24"/>
    </w:rPr>
  </w:style>
  <w:style w:type="paragraph" w:styleId="Nadpis7">
    <w:name w:val="heading 7"/>
    <w:basedOn w:val="Normln"/>
    <w:next w:val="Normln"/>
    <w:qFormat/>
    <w:rsid w:val="009E0A41"/>
    <w:pPr>
      <w:keepNext/>
      <w:numPr>
        <w:ilvl w:val="6"/>
        <w:numId w:val="17"/>
      </w:numPr>
      <w:outlineLvl w:val="6"/>
    </w:pPr>
    <w:rPr>
      <w:b/>
    </w:rPr>
  </w:style>
  <w:style w:type="paragraph" w:styleId="Nadpis8">
    <w:name w:val="heading 8"/>
    <w:basedOn w:val="Normln"/>
    <w:next w:val="Normln"/>
    <w:qFormat/>
    <w:rsid w:val="009E0A41"/>
    <w:pPr>
      <w:keepNext/>
      <w:numPr>
        <w:ilvl w:val="7"/>
        <w:numId w:val="17"/>
      </w:numPr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9E0A41"/>
    <w:pPr>
      <w:keepNext/>
      <w:numPr>
        <w:ilvl w:val="8"/>
        <w:numId w:val="17"/>
      </w:numPr>
      <w:outlineLvl w:val="8"/>
    </w:pPr>
    <w:rPr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0A41"/>
  </w:style>
  <w:style w:type="paragraph" w:styleId="Zkladntext2">
    <w:name w:val="Body Text 2"/>
    <w:basedOn w:val="Normln"/>
    <w:rsid w:val="009E0A41"/>
    <w:rPr>
      <w:sz w:val="24"/>
    </w:rPr>
  </w:style>
  <w:style w:type="paragraph" w:styleId="Zkladntextodsazen">
    <w:name w:val="Body Text Indent"/>
    <w:basedOn w:val="Normln"/>
    <w:rsid w:val="009E0A41"/>
    <w:pPr>
      <w:ind w:left="360"/>
    </w:pPr>
  </w:style>
  <w:style w:type="paragraph" w:styleId="Zpat">
    <w:name w:val="footer"/>
    <w:basedOn w:val="Normln"/>
    <w:link w:val="ZpatChar"/>
    <w:uiPriority w:val="99"/>
    <w:rsid w:val="005330E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330EE"/>
  </w:style>
  <w:style w:type="paragraph" w:styleId="Zhlav">
    <w:name w:val="header"/>
    <w:basedOn w:val="Normln"/>
    <w:link w:val="ZhlavChar"/>
    <w:uiPriority w:val="99"/>
    <w:rsid w:val="007C15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C15DB"/>
  </w:style>
  <w:style w:type="paragraph" w:customStyle="1" w:styleId="NormlnNormlntab">
    <w:name w:val="Normální.Normální tab."/>
    <w:rsid w:val="0091611F"/>
    <w:rPr>
      <w:rFonts w:ascii="Arial" w:eastAsia="Calibri" w:hAnsi="Arial" w:cs="Arial"/>
      <w:sz w:val="22"/>
      <w:szCs w:val="22"/>
    </w:rPr>
  </w:style>
  <w:style w:type="paragraph" w:styleId="Zkladntextodsazen3">
    <w:name w:val="Body Text Indent 3"/>
    <w:basedOn w:val="Normln"/>
    <w:link w:val="Zkladntextodsazen3Char"/>
    <w:rsid w:val="007634ED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7634ED"/>
    <w:rPr>
      <w:rFonts w:ascii="Arial" w:hAnsi="Arial"/>
      <w:sz w:val="16"/>
      <w:szCs w:val="16"/>
    </w:rPr>
  </w:style>
  <w:style w:type="paragraph" w:styleId="Textbubliny">
    <w:name w:val="Balloon Text"/>
    <w:basedOn w:val="Normln"/>
    <w:link w:val="TextbublinyChar"/>
    <w:rsid w:val="00C5026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5026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4174C1"/>
    <w:pPr>
      <w:ind w:left="708"/>
    </w:pPr>
  </w:style>
  <w:style w:type="paragraph" w:customStyle="1" w:styleId="cislovani1">
    <w:name w:val="cislovani 1"/>
    <w:basedOn w:val="Normln"/>
    <w:next w:val="Normln"/>
    <w:rsid w:val="00190354"/>
    <w:pPr>
      <w:keepNext/>
      <w:numPr>
        <w:numId w:val="27"/>
      </w:numPr>
      <w:spacing w:before="480" w:line="288" w:lineRule="auto"/>
    </w:pPr>
    <w:rPr>
      <w:rFonts w:ascii="JohnSans Text Pro" w:hAnsi="JohnSans Text Pro" w:cs="JohnSans Text Pro"/>
      <w:b/>
      <w:bCs/>
      <w:caps/>
      <w:sz w:val="24"/>
      <w:szCs w:val="24"/>
    </w:rPr>
  </w:style>
  <w:style w:type="paragraph" w:customStyle="1" w:styleId="Cislovani2">
    <w:name w:val="Cislovani 2"/>
    <w:basedOn w:val="Normln"/>
    <w:rsid w:val="00190354"/>
    <w:pPr>
      <w:keepNext/>
      <w:numPr>
        <w:ilvl w:val="1"/>
        <w:numId w:val="27"/>
      </w:numPr>
      <w:tabs>
        <w:tab w:val="left" w:pos="851"/>
        <w:tab w:val="left" w:pos="1021"/>
      </w:tabs>
      <w:spacing w:before="240" w:line="288" w:lineRule="auto"/>
      <w:jc w:val="both"/>
    </w:pPr>
    <w:rPr>
      <w:rFonts w:ascii="JohnSans Text Pro" w:hAnsi="JohnSans Text Pro" w:cs="JohnSans Text Pro"/>
      <w:sz w:val="20"/>
    </w:rPr>
  </w:style>
  <w:style w:type="paragraph" w:customStyle="1" w:styleId="Cislovani3">
    <w:name w:val="Cislovani 3"/>
    <w:basedOn w:val="Normln"/>
    <w:rsid w:val="00190354"/>
    <w:pPr>
      <w:numPr>
        <w:ilvl w:val="2"/>
        <w:numId w:val="27"/>
      </w:numPr>
      <w:tabs>
        <w:tab w:val="left" w:pos="851"/>
      </w:tabs>
      <w:spacing w:before="120" w:line="288" w:lineRule="auto"/>
      <w:jc w:val="both"/>
    </w:pPr>
    <w:rPr>
      <w:rFonts w:ascii="JohnSans Text Pro" w:hAnsi="JohnSans Text Pro" w:cs="JohnSans Text Pro"/>
      <w:sz w:val="20"/>
    </w:rPr>
  </w:style>
  <w:style w:type="paragraph" w:customStyle="1" w:styleId="Cislovani4">
    <w:name w:val="Cislovani 4"/>
    <w:basedOn w:val="Normln"/>
    <w:rsid w:val="00190354"/>
    <w:pPr>
      <w:numPr>
        <w:ilvl w:val="3"/>
        <w:numId w:val="27"/>
      </w:numPr>
      <w:tabs>
        <w:tab w:val="left" w:pos="851"/>
      </w:tabs>
      <w:spacing w:before="120" w:line="288" w:lineRule="auto"/>
      <w:jc w:val="both"/>
    </w:pPr>
    <w:rPr>
      <w:rFonts w:ascii="JohnSans Text Pro" w:hAnsi="JohnSans Text Pro" w:cs="JohnSans Text Pro"/>
      <w:sz w:val="20"/>
    </w:rPr>
  </w:style>
  <w:style w:type="paragraph" w:customStyle="1" w:styleId="Cislovani4text">
    <w:name w:val="Cislovani 4 text"/>
    <w:basedOn w:val="Normln"/>
    <w:rsid w:val="00190354"/>
    <w:pPr>
      <w:numPr>
        <w:ilvl w:val="4"/>
        <w:numId w:val="27"/>
      </w:numPr>
      <w:tabs>
        <w:tab w:val="left" w:pos="851"/>
      </w:tabs>
      <w:spacing w:before="120" w:line="288" w:lineRule="auto"/>
      <w:jc w:val="both"/>
    </w:pPr>
    <w:rPr>
      <w:rFonts w:ascii="JohnSans Text Pro" w:hAnsi="JohnSans Text Pro" w:cs="JohnSans Text Pro"/>
      <w:i/>
      <w:iCs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1D20D1"/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1358</Words>
  <Characters>8017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Katastrální úřad  v Kladně</vt:lpstr>
    </vt:vector>
  </TitlesOfParts>
  <Company>VRV a.s.</Company>
  <LinksUpToDate>false</LinksUpToDate>
  <CharactersWithSpaces>9357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Katastrální úřad  v Kladně</dc:title>
  <dc:creator>Mgr.Šumanská</dc:creator>
  <cp:lastModifiedBy>fbalek@seznam.cz</cp:lastModifiedBy>
  <cp:revision>2</cp:revision>
  <cp:lastPrinted>2016-04-18T11:36:00Z</cp:lastPrinted>
  <dcterms:created xsi:type="dcterms:W3CDTF">2021-04-18T17:13:00Z</dcterms:created>
  <dcterms:modified xsi:type="dcterms:W3CDTF">2021-04-18T17:13:00Z</dcterms:modified>
</cp:coreProperties>
</file>