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5528" w14:textId="77777777" w:rsidR="00B12F08" w:rsidRPr="00B12F08" w:rsidRDefault="00B12F08" w:rsidP="001E74F9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</w:p>
    <w:p w14:paraId="38B59516" w14:textId="786DD2C1" w:rsidR="00B12F08" w:rsidRDefault="00B12F08" w:rsidP="001E74F9">
      <w:pPr>
        <w:spacing w:after="12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B12F08">
        <w:rPr>
          <w:rFonts w:ascii="Tahoma" w:eastAsia="Times New Roman" w:hAnsi="Tahoma" w:cs="Tahoma"/>
          <w:b/>
          <w:bCs/>
          <w:sz w:val="22"/>
          <w:szCs w:val="22"/>
        </w:rPr>
        <w:t>DNSH</w:t>
      </w:r>
    </w:p>
    <w:p w14:paraId="09239BFB" w14:textId="6C59A6B0" w:rsidR="009238ED" w:rsidRPr="00B12F08" w:rsidRDefault="009238ED" w:rsidP="009238ED">
      <w:pPr>
        <w:spacing w:after="12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9238ED">
        <w:rPr>
          <w:rFonts w:ascii="Tahoma" w:eastAsia="Times New Roman" w:hAnsi="Tahoma" w:cs="Tahoma"/>
          <w:b/>
          <w:bCs/>
          <w:sz w:val="22"/>
          <w:szCs w:val="22"/>
        </w:rPr>
        <w:t>VLIV NA UDRŽITELNÉ VYUŽÍVÁNÍ A OCHRANU</w:t>
      </w:r>
      <w:r>
        <w:rPr>
          <w:rFonts w:ascii="Tahoma" w:eastAsia="Times New Roman" w:hAnsi="Tahoma" w:cs="Tahoma"/>
          <w:b/>
          <w:bCs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b/>
          <w:bCs/>
          <w:sz w:val="22"/>
          <w:szCs w:val="22"/>
        </w:rPr>
        <w:t>VODNÍCH ZDROJŮ</w:t>
      </w:r>
    </w:p>
    <w:p w14:paraId="0AAF228E" w14:textId="53F23FBA" w:rsidR="00B12F08" w:rsidRP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B12F08">
        <w:rPr>
          <w:rFonts w:ascii="Tahoma" w:eastAsia="Times New Roman" w:hAnsi="Tahoma" w:cs="Tahoma"/>
          <w:sz w:val="22"/>
          <w:szCs w:val="22"/>
        </w:rPr>
        <w:t xml:space="preserve">V rámci </w:t>
      </w:r>
      <w:r>
        <w:rPr>
          <w:rFonts w:ascii="Tahoma" w:eastAsia="Times New Roman" w:hAnsi="Tahoma" w:cs="Tahoma"/>
          <w:sz w:val="22"/>
          <w:szCs w:val="22"/>
        </w:rPr>
        <w:t>stavby</w:t>
      </w:r>
      <w:r w:rsidRPr="00B12F08">
        <w:rPr>
          <w:rFonts w:ascii="Tahoma" w:eastAsia="Times New Roman" w:hAnsi="Tahoma" w:cs="Tahoma"/>
          <w:sz w:val="22"/>
          <w:szCs w:val="22"/>
        </w:rPr>
        <w:t xml:space="preserve"> budou instalována zařízení k využívání vody se spotřebou vody:</w:t>
      </w:r>
    </w:p>
    <w:p w14:paraId="7BCD63E5" w14:textId="77777777" w:rsidR="00B12F08" w:rsidRP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B12F08">
        <w:rPr>
          <w:rFonts w:ascii="Tahoma" w:eastAsia="Times New Roman" w:hAnsi="Tahoma" w:cs="Tahoma"/>
          <w:sz w:val="22"/>
          <w:szCs w:val="22"/>
        </w:rPr>
        <w:t>a) umyvadlové baterie a kuchyňské baterie s maximálním průtokem vody 6 litrů/min;</w:t>
      </w:r>
    </w:p>
    <w:p w14:paraId="333F0CCA" w14:textId="5EA4AA55" w:rsidR="00B12F08" w:rsidRP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B12F08">
        <w:rPr>
          <w:rFonts w:ascii="Tahoma" w:eastAsia="Times New Roman" w:hAnsi="Tahoma" w:cs="Tahoma"/>
          <w:sz w:val="22"/>
          <w:szCs w:val="22"/>
        </w:rPr>
        <w:t>b) WC, zahrnující soupravy, mísy a splachovací nádrže, s úplným objemem splachovací vody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maximálně 6 litrů a maximálním průměrným objemem splachovací vody 3,5 litru;</w:t>
      </w:r>
    </w:p>
    <w:p w14:paraId="7FC853F7" w14:textId="43BECB49" w:rsidR="00B12F08" w:rsidRP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B12F08">
        <w:rPr>
          <w:rFonts w:ascii="Tahoma" w:eastAsia="Times New Roman" w:hAnsi="Tahoma" w:cs="Tahoma"/>
          <w:sz w:val="22"/>
          <w:szCs w:val="22"/>
        </w:rPr>
        <w:t>c) pisoáry s maximální spotřebou 2 litry/mísu/hodinu, splachovací pisoáry s</w:t>
      </w:r>
      <w:r>
        <w:rPr>
          <w:rFonts w:ascii="Tahoma" w:eastAsia="Times New Roman" w:hAnsi="Tahoma" w:cs="Tahoma"/>
          <w:sz w:val="22"/>
          <w:szCs w:val="22"/>
        </w:rPr>
        <w:t> </w:t>
      </w:r>
      <w:r w:rsidRPr="00B12F08">
        <w:rPr>
          <w:rFonts w:ascii="Tahoma" w:eastAsia="Times New Roman" w:hAnsi="Tahoma" w:cs="Tahoma"/>
          <w:sz w:val="22"/>
          <w:szCs w:val="22"/>
        </w:rPr>
        <w:t>maximálním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úplným objemem splachovací vody 1 litr.</w:t>
      </w:r>
    </w:p>
    <w:p w14:paraId="03E361A9" w14:textId="77777777" w:rsid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</w:p>
    <w:p w14:paraId="5629D19C" w14:textId="08426805" w:rsidR="009238ED" w:rsidRPr="00B12F08" w:rsidRDefault="009238ED" w:rsidP="009238ED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9238ED">
        <w:rPr>
          <w:rFonts w:ascii="Tahoma" w:eastAsia="Times New Roman" w:hAnsi="Tahoma" w:cs="Tahoma"/>
          <w:b/>
          <w:bCs/>
          <w:sz w:val="22"/>
          <w:szCs w:val="22"/>
        </w:rPr>
        <w:t>OPATŘENÍ TÝKAJÍCÍ SE PŘEDCHÁZENÍ VZNIKU</w:t>
      </w:r>
      <w:r>
        <w:rPr>
          <w:rFonts w:ascii="Tahoma" w:eastAsia="Times New Roman" w:hAnsi="Tahoma" w:cs="Tahoma"/>
          <w:b/>
          <w:bCs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b/>
          <w:bCs/>
          <w:sz w:val="22"/>
          <w:szCs w:val="22"/>
        </w:rPr>
        <w:t>ODPADŮ A RECYKLACE</w:t>
      </w:r>
    </w:p>
    <w:p w14:paraId="53F8352D" w14:textId="1E2A6950" w:rsidR="00B12F08" w:rsidRP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B12F08">
        <w:rPr>
          <w:rFonts w:ascii="Tahoma" w:eastAsia="Times New Roman" w:hAnsi="Tahoma" w:cs="Tahoma"/>
          <w:sz w:val="22"/>
          <w:szCs w:val="22"/>
        </w:rPr>
        <w:t>Zhotovitel stavby zajistí při bourání i následném provádění stavby třídění odpadů, jejich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oddělené uložení do připravených kontejnerů a uložení na povolenou skládku. Stavební odpady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budou odváženy na určené příslušné skládky. Dodavatel ke kolaudaci doloží doklad o uložení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odpadů na skládku příslušné kategorie. S odpady bude nakládáno podle jejich skutečných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vlastností, v souladu s právními předpisy a požadavky orgánu ochrany ŽP. Odpady budou tříděny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podle druhů a skutečných vlastností. Přednostně budou využitelné odpady předány k</w:t>
      </w:r>
      <w:r>
        <w:rPr>
          <w:rFonts w:ascii="Tahoma" w:eastAsia="Times New Roman" w:hAnsi="Tahoma" w:cs="Tahoma"/>
          <w:sz w:val="22"/>
          <w:szCs w:val="22"/>
        </w:rPr>
        <w:t> </w:t>
      </w:r>
      <w:r w:rsidRPr="00B12F08">
        <w:rPr>
          <w:rFonts w:ascii="Tahoma" w:eastAsia="Times New Roman" w:hAnsi="Tahoma" w:cs="Tahoma"/>
          <w:sz w:val="22"/>
          <w:szCs w:val="22"/>
        </w:rPr>
        <w:t>recyklaci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následnému využití.</w:t>
      </w:r>
    </w:p>
    <w:p w14:paraId="668E04A0" w14:textId="022F0C4A" w:rsidR="00B12F08" w:rsidRDefault="00B12F08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B12F08">
        <w:rPr>
          <w:rFonts w:ascii="Tahoma" w:eastAsia="Times New Roman" w:hAnsi="Tahoma" w:cs="Tahoma"/>
          <w:sz w:val="22"/>
          <w:szCs w:val="22"/>
        </w:rPr>
        <w:t>Bude splněna podmínka, že nejméně 70 % (hmotnostních) stavebního a demoličního odpadu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neklasifikovaného jako nebezpečný (s výjimkou v přírodě se vyskytujících materiálů uvedených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v kategorii 17 05 04 v Evropském seznamu odpadů stanoveném rozhodnutím 2000/532/ES)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vzniklého na staveništi bude připraveno k opětovnému použití, recyklaci a k jiným druhům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materiálového využití, včetně zásypů, při nichž jsou jiné materiály nahrazeny odpadem,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v souladu s hierarchií způsobů nakládání s odpady a protokolem EU pro nakládání se stavebním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B12F08">
        <w:rPr>
          <w:rFonts w:ascii="Tahoma" w:eastAsia="Times New Roman" w:hAnsi="Tahoma" w:cs="Tahoma"/>
          <w:sz w:val="22"/>
          <w:szCs w:val="22"/>
        </w:rPr>
        <w:t>a demoličním odpadem.</w:t>
      </w:r>
    </w:p>
    <w:p w14:paraId="5B391A7A" w14:textId="77777777" w:rsidR="009238ED" w:rsidRDefault="009238ED" w:rsidP="00B12F0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</w:p>
    <w:p w14:paraId="6FABD894" w14:textId="77777777" w:rsidR="009238ED" w:rsidRPr="009238ED" w:rsidRDefault="009238ED" w:rsidP="009238ED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9238ED">
        <w:rPr>
          <w:rFonts w:ascii="Tahoma" w:eastAsia="Times New Roman" w:hAnsi="Tahoma" w:cs="Tahoma"/>
          <w:sz w:val="22"/>
          <w:szCs w:val="22"/>
        </w:rPr>
        <w:t>Během realizace stavebních prací budou přijímány opatření ke snížení hluku, prachu a emisí</w:t>
      </w:r>
    </w:p>
    <w:p w14:paraId="2EA09AE1" w14:textId="77777777" w:rsidR="009238ED" w:rsidRPr="009238ED" w:rsidRDefault="009238ED" w:rsidP="009238ED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9238ED">
        <w:rPr>
          <w:rFonts w:ascii="Tahoma" w:eastAsia="Times New Roman" w:hAnsi="Tahoma" w:cs="Tahoma"/>
          <w:sz w:val="22"/>
          <w:szCs w:val="22"/>
        </w:rPr>
        <w:t>znečišťujících látek při stavebních pracích.</w:t>
      </w:r>
    </w:p>
    <w:p w14:paraId="4C11A425" w14:textId="77777777" w:rsidR="00FD7AC7" w:rsidRDefault="00FD7AC7" w:rsidP="009238ED">
      <w:pPr>
        <w:spacing w:after="12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</w:p>
    <w:p w14:paraId="62627FFB" w14:textId="7D5F4CC9" w:rsidR="009238ED" w:rsidRPr="009238ED" w:rsidRDefault="009238ED" w:rsidP="009238ED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9238ED">
        <w:rPr>
          <w:rFonts w:ascii="Tahoma" w:eastAsia="Times New Roman" w:hAnsi="Tahoma" w:cs="Tahoma"/>
          <w:b/>
          <w:bCs/>
          <w:sz w:val="22"/>
          <w:szCs w:val="22"/>
        </w:rPr>
        <w:t>OPATŘENÍ TÝKAJÍCÍ SE PREVENCE A OMEZOVÁNÍ</w:t>
      </w:r>
      <w:r>
        <w:rPr>
          <w:rFonts w:ascii="Tahoma" w:eastAsia="Times New Roman" w:hAnsi="Tahoma" w:cs="Tahoma"/>
          <w:b/>
          <w:bCs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b/>
          <w:bCs/>
          <w:sz w:val="22"/>
          <w:szCs w:val="22"/>
        </w:rPr>
        <w:t>ZNEČIŠTĚNÍ OVZDUŠÍ, VODY NEBO KRAJINY</w:t>
      </w:r>
    </w:p>
    <w:p w14:paraId="740CC4AF" w14:textId="1155B032" w:rsidR="009238ED" w:rsidRPr="009238ED" w:rsidRDefault="009238ED" w:rsidP="009238ED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  <w:r w:rsidRPr="009238ED">
        <w:rPr>
          <w:rFonts w:ascii="Tahoma" w:eastAsia="Times New Roman" w:hAnsi="Tahoma" w:cs="Tahoma"/>
          <w:sz w:val="22"/>
          <w:szCs w:val="22"/>
        </w:rPr>
        <w:t>Ovzduší bude ve fázi výstavby ovlivněno dopravou stavebních materiálů a osob na stavbě.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Frekvence dopravní zátěže bude přiměřená a bude prováděna v dostatečném rozmezí tak, aby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okolí nebylo negativně ovlivněno emisemi. Prašnost bude snižována v případě potřeby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kropením.</w:t>
      </w:r>
    </w:p>
    <w:p w14:paraId="7A2DAA2F" w14:textId="2014D350" w:rsidR="008E71DA" w:rsidRPr="00B12F08" w:rsidRDefault="009238ED" w:rsidP="00604B3D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9238ED">
        <w:rPr>
          <w:rFonts w:ascii="Tahoma" w:eastAsia="Times New Roman" w:hAnsi="Tahoma" w:cs="Tahoma"/>
          <w:sz w:val="22"/>
          <w:szCs w:val="22"/>
        </w:rPr>
        <w:t>Po dobu výstavby dojde ke zhoršení hlukové situace v posuzované lokalitě. Zdroji hluku budou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stavební práce a dále zvýšená dopravní zátěž lokality. S ohledem na objem stavebních prací lze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však považovat zvýšení hlukové zátěže za akceptovatelné. Provoz jednotlivých zdrojů hluku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bude přerušovaný a výhradně v době od 7 do 21 hod. Při stavebních pracích budou splněny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 xml:space="preserve">uvedené limitní hodnoty </w:t>
      </w:r>
      <w:proofErr w:type="spellStart"/>
      <w:r w:rsidRPr="009238ED">
        <w:rPr>
          <w:rFonts w:ascii="Tahoma" w:eastAsia="Times New Roman" w:hAnsi="Tahoma" w:cs="Tahoma"/>
          <w:sz w:val="22"/>
          <w:szCs w:val="22"/>
        </w:rPr>
        <w:t>LAeq</w:t>
      </w:r>
      <w:proofErr w:type="spellEnd"/>
      <w:r w:rsidRPr="009238ED">
        <w:rPr>
          <w:rFonts w:ascii="Tahoma" w:eastAsia="Times New Roman" w:hAnsi="Tahoma" w:cs="Tahoma"/>
          <w:sz w:val="22"/>
          <w:szCs w:val="22"/>
        </w:rPr>
        <w:t>=65 dB pro stavební činnosti pro časový úsek 7.00 - 21.00 hod ve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vztahu k nejbližšímu chráněnému prostoru. Při provádění bouracích prací nakládání a odvozu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Pr="009238ED">
        <w:rPr>
          <w:rFonts w:ascii="Tahoma" w:eastAsia="Times New Roman" w:hAnsi="Tahoma" w:cs="Tahoma"/>
          <w:sz w:val="22"/>
          <w:szCs w:val="22"/>
        </w:rPr>
        <w:t>suti budou přijata opatření pro snížení prašnosti a hluku.</w:t>
      </w:r>
    </w:p>
    <w:sectPr w:rsidR="008E71DA" w:rsidRPr="00B12F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557A" w14:textId="77777777" w:rsidR="00851F34" w:rsidRDefault="00851F34" w:rsidP="00B06340">
      <w:r>
        <w:separator/>
      </w:r>
    </w:p>
  </w:endnote>
  <w:endnote w:type="continuationSeparator" w:id="0">
    <w:p w14:paraId="1767CF70" w14:textId="77777777" w:rsidR="00851F34" w:rsidRDefault="00851F34" w:rsidP="00B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860" w14:textId="77777777" w:rsidR="00851F34" w:rsidRDefault="00851F34" w:rsidP="00B06340">
      <w:r>
        <w:separator/>
      </w:r>
    </w:p>
  </w:footnote>
  <w:footnote w:type="continuationSeparator" w:id="0">
    <w:p w14:paraId="36FE2FFE" w14:textId="77777777" w:rsidR="00851F34" w:rsidRDefault="00851F34" w:rsidP="00B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B3B" w14:textId="631EB846" w:rsidR="00604B3D" w:rsidRDefault="00604B3D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DA54FEC" wp14:editId="1EC041EF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759450" cy="699135"/>
          <wp:effectExtent l="0" t="0" r="0" b="571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BAAB1" w14:textId="77777777" w:rsidR="00604B3D" w:rsidRDefault="00604B3D">
    <w:pPr>
      <w:pStyle w:val="Zhlav"/>
    </w:pPr>
  </w:p>
  <w:p w14:paraId="65F5D7E8" w14:textId="120BA0A6" w:rsidR="00B06340" w:rsidRDefault="00B06340">
    <w:pPr>
      <w:pStyle w:val="Zhlav"/>
    </w:pPr>
  </w:p>
  <w:p w14:paraId="36632E59" w14:textId="77777777" w:rsidR="00604B3D" w:rsidRDefault="00604B3D">
    <w:pPr>
      <w:pStyle w:val="Zhlav"/>
    </w:pPr>
  </w:p>
  <w:p w14:paraId="1A587114" w14:textId="4D8C7296" w:rsidR="00604B3D" w:rsidRPr="00604B3D" w:rsidRDefault="00604B3D">
    <w:pPr>
      <w:pStyle w:val="Zhlav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Příloha č. 9 DNSH (</w:t>
    </w:r>
    <w:r w:rsidRPr="00604B3D">
      <w:rPr>
        <w:rFonts w:ascii="Verdana" w:hAnsi="Verdana"/>
        <w:sz w:val="20"/>
        <w:szCs w:val="20"/>
      </w:rPr>
      <w:t xml:space="preserve">Do No </w:t>
    </w:r>
    <w:proofErr w:type="spellStart"/>
    <w:r w:rsidRPr="00604B3D">
      <w:rPr>
        <w:rFonts w:ascii="Verdana" w:hAnsi="Verdana"/>
        <w:sz w:val="20"/>
        <w:szCs w:val="20"/>
      </w:rPr>
      <w:t>Significant</w:t>
    </w:r>
    <w:proofErr w:type="spellEnd"/>
    <w:r w:rsidRPr="00604B3D">
      <w:rPr>
        <w:rFonts w:ascii="Verdana" w:hAnsi="Verdana"/>
        <w:sz w:val="20"/>
        <w:szCs w:val="20"/>
      </w:rPr>
      <w:t xml:space="preserve"> </w:t>
    </w:r>
    <w:proofErr w:type="spellStart"/>
    <w:r w:rsidRPr="00604B3D">
      <w:rPr>
        <w:rFonts w:ascii="Verdana" w:hAnsi="Verdana"/>
        <w:sz w:val="20"/>
        <w:szCs w:val="20"/>
      </w:rPr>
      <w:t>Harm</w:t>
    </w:r>
    <w:proofErr w:type="spellEnd"/>
    <w:r>
      <w:rPr>
        <w:rFonts w:ascii="Verdana" w:hAnsi="Verdana"/>
        <w:sz w:val="20"/>
        <w:szCs w:val="20"/>
      </w:rPr>
      <w:t>)</w:t>
    </w:r>
  </w:p>
  <w:p w14:paraId="53F005E3" w14:textId="77777777" w:rsidR="00604B3D" w:rsidRDefault="00604B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F2517"/>
    <w:rsid w:val="001E74F9"/>
    <w:rsid w:val="00604B3D"/>
    <w:rsid w:val="00660831"/>
    <w:rsid w:val="00686176"/>
    <w:rsid w:val="0079551D"/>
    <w:rsid w:val="00851F34"/>
    <w:rsid w:val="008E71DA"/>
    <w:rsid w:val="009238ED"/>
    <w:rsid w:val="009E6AF3"/>
    <w:rsid w:val="00B06340"/>
    <w:rsid w:val="00B12F08"/>
    <w:rsid w:val="00B65D0B"/>
    <w:rsid w:val="00C31D62"/>
    <w:rsid w:val="00C97A63"/>
    <w:rsid w:val="00CD68DA"/>
    <w:rsid w:val="00F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A1D3F"/>
  <w15:chartTrackingRefBased/>
  <w15:docId w15:val="{8D58FBC0-9F9D-41A9-B4D1-6B44000F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4F9"/>
    <w:pPr>
      <w:spacing w:after="0" w:line="240" w:lineRule="auto"/>
    </w:pPr>
    <w:rPr>
      <w:rFonts w:ascii="Courier New" w:eastAsia="Calibri" w:hAnsi="Courier New" w:cs="Courier New"/>
      <w:kern w:val="0"/>
      <w:sz w:val="16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4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4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4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4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4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4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74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4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74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4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4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06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340"/>
    <w:rPr>
      <w:rFonts w:ascii="Courier New" w:eastAsia="Calibri" w:hAnsi="Courier New" w:cs="Courier New"/>
      <w:kern w:val="0"/>
      <w:sz w:val="16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06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340"/>
    <w:rPr>
      <w:rFonts w:ascii="Courier New" w:eastAsia="Calibri" w:hAnsi="Courier New" w:cs="Courier New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5</dc:creator>
  <cp:keywords/>
  <dc:description/>
  <cp:lastModifiedBy>Vybíhal Lukáš</cp:lastModifiedBy>
  <cp:revision>8</cp:revision>
  <dcterms:created xsi:type="dcterms:W3CDTF">2025-06-18T15:13:00Z</dcterms:created>
  <dcterms:modified xsi:type="dcterms:W3CDTF">2025-06-23T06:42:00Z</dcterms:modified>
</cp:coreProperties>
</file>