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15BC" w14:textId="77777777" w:rsidR="00C745B2" w:rsidRDefault="00C745B2" w:rsidP="00C745B2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43F58E1C" w14:textId="77777777" w:rsidR="00C745B2" w:rsidRDefault="00C745B2" w:rsidP="00C745B2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3E59A695" w14:textId="77777777" w:rsidR="00C745B2" w:rsidRPr="00BD46E5" w:rsidRDefault="00C745B2" w:rsidP="00C745B2">
      <w:pPr>
        <w:jc w:val="center"/>
        <w:rPr>
          <w:rFonts w:ascii="Verdana" w:hAnsi="Verdana"/>
          <w:b/>
        </w:rPr>
      </w:pPr>
      <w:r w:rsidRPr="00BD46E5">
        <w:rPr>
          <w:rFonts w:ascii="Verdana" w:hAnsi="Verdana"/>
          <w:b/>
          <w:highlight w:val="lightGray"/>
        </w:rPr>
        <w:t>ČESTNÉ PROHLÁŠENÍ k mezinárodním sankcím</w:t>
      </w:r>
    </w:p>
    <w:p w14:paraId="105876E0" w14:textId="77777777" w:rsidR="00C745B2" w:rsidRPr="00BD46E5" w:rsidRDefault="00C745B2" w:rsidP="00C745B2">
      <w:pPr>
        <w:jc w:val="center"/>
        <w:rPr>
          <w:rFonts w:ascii="Verdana" w:hAnsi="Verdana"/>
          <w:b/>
        </w:rPr>
      </w:pPr>
    </w:p>
    <w:p w14:paraId="15D04167" w14:textId="77777777" w:rsidR="008D32EE" w:rsidRDefault="00C745B2" w:rsidP="008D32EE">
      <w:pPr>
        <w:spacing w:line="280" w:lineRule="exact"/>
        <w:jc w:val="both"/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8D32EE" w:rsidRPr="008D32EE">
        <w:rPr>
          <w:rFonts w:ascii="Verdana" w:hAnsi="Verdana" w:cs="Segoe UI"/>
          <w:b/>
          <w:bCs/>
          <w:sz w:val="22"/>
          <w:szCs w:val="22"/>
        </w:rPr>
        <w:t xml:space="preserve">Zpracování dokumentace “Pasport budovy, </w:t>
      </w:r>
    </w:p>
    <w:p w14:paraId="1F37D795" w14:textId="77777777" w:rsidR="008D32EE" w:rsidRDefault="008D32EE" w:rsidP="008D32EE">
      <w:pPr>
        <w:spacing w:line="280" w:lineRule="exact"/>
        <w:jc w:val="both"/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 xml:space="preserve">                                             </w:t>
      </w:r>
      <w:r w:rsidRPr="008D32EE">
        <w:rPr>
          <w:rFonts w:ascii="Verdana" w:hAnsi="Verdana" w:cs="Segoe UI"/>
          <w:b/>
          <w:bCs/>
          <w:sz w:val="22"/>
          <w:szCs w:val="22"/>
        </w:rPr>
        <w:t xml:space="preserve">technický audit a statický posudek budovy ZŠ </w:t>
      </w:r>
    </w:p>
    <w:p w14:paraId="35E419A8" w14:textId="6275FC20" w:rsidR="00C745B2" w:rsidRDefault="008D32EE" w:rsidP="008D32EE">
      <w:pPr>
        <w:spacing w:line="280" w:lineRule="exact"/>
        <w:jc w:val="both"/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 xml:space="preserve">                                             </w:t>
      </w:r>
      <w:r w:rsidRPr="008D32EE">
        <w:rPr>
          <w:rFonts w:ascii="Verdana" w:hAnsi="Verdana" w:cs="Segoe UI"/>
          <w:b/>
          <w:bCs/>
          <w:sz w:val="22"/>
          <w:szCs w:val="22"/>
        </w:rPr>
        <w:t>T.G. Masaryka Kutná Hora“</w:t>
      </w:r>
    </w:p>
    <w:p w14:paraId="4A29B66C" w14:textId="77777777" w:rsidR="008D32EE" w:rsidRDefault="008D32EE" w:rsidP="008D32EE">
      <w:pPr>
        <w:spacing w:line="280" w:lineRule="exac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AB91714" w14:textId="77777777" w:rsidR="00C745B2" w:rsidRDefault="00C745B2" w:rsidP="00C745B2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79B713F5" w14:textId="77777777" w:rsidR="00C745B2" w:rsidRPr="00CC09D5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7C4F18" w:rsidRPr="00A04C4E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7F8598F5" w14:textId="415F8398" w:rsidR="00C745B2" w:rsidRPr="00CC09D5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7C4F18" w:rsidRPr="00A04C4E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4349F20E" w14:textId="77777777" w:rsidR="00C745B2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7C4F18" w:rsidRPr="00A04C4E">
        <w:rPr>
          <w:rFonts w:ascii="Verdana" w:hAnsi="Verdana" w:cs="Segoe UI"/>
          <w:sz w:val="20"/>
          <w:szCs w:val="20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06D7D117" w14:textId="0A678B81" w:rsidR="00C745B2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Jednající/</w:t>
      </w:r>
      <w:r w:rsidR="00604E28">
        <w:rPr>
          <w:rFonts w:ascii="Verdana" w:hAnsi="Verdana"/>
          <w:bCs/>
          <w:sz w:val="20"/>
          <w:szCs w:val="20"/>
        </w:rPr>
        <w:t>z</w:t>
      </w:r>
      <w:r>
        <w:rPr>
          <w:rFonts w:ascii="Verdana" w:hAnsi="Verdana"/>
          <w:bCs/>
          <w:sz w:val="20"/>
          <w:szCs w:val="20"/>
        </w:rPr>
        <w:t xml:space="preserve">astoupen: </w:t>
      </w:r>
      <w:r w:rsidR="007C4F18" w:rsidRPr="00A04C4E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207D1635" w14:textId="77777777" w:rsidR="00C745B2" w:rsidRDefault="00C745B2" w:rsidP="00C745B2">
      <w:pPr>
        <w:spacing w:before="120"/>
        <w:rPr>
          <w:rFonts w:ascii="Verdana" w:hAnsi="Verdana"/>
          <w:sz w:val="20"/>
          <w:szCs w:val="20"/>
        </w:rPr>
      </w:pPr>
    </w:p>
    <w:p w14:paraId="79C9A13A" w14:textId="77777777" w:rsidR="00C745B2" w:rsidRPr="00FD094B" w:rsidRDefault="00C745B2" w:rsidP="00C745B2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473B3431" w14:textId="77777777" w:rsidR="00C745B2" w:rsidRPr="00FD094B" w:rsidRDefault="00C745B2" w:rsidP="00C745B2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454E1B09" w14:textId="77777777" w:rsidR="00C745B2" w:rsidRPr="00FD094B" w:rsidRDefault="00C745B2" w:rsidP="00C745B2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606FFCF0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434766C4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253E5668" w14:textId="53E95CA6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</w:t>
      </w:r>
      <w:r w:rsidR="00604E28">
        <w:rPr>
          <w:rFonts w:ascii="Verdana" w:hAnsi="Verdana"/>
          <w:sz w:val="20"/>
          <w:szCs w:val="20"/>
        </w:rPr>
        <w:t>.</w:t>
      </w:r>
    </w:p>
    <w:p w14:paraId="63858827" w14:textId="77777777" w:rsidR="00C745B2" w:rsidRPr="00FD094B" w:rsidRDefault="00C745B2" w:rsidP="00C745B2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14C53F19" w14:textId="77777777" w:rsidR="00C745B2" w:rsidRPr="00FD094B" w:rsidRDefault="00C745B2" w:rsidP="00C745B2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E127061" w14:textId="77777777" w:rsidR="00C745B2" w:rsidRPr="00FD094B" w:rsidRDefault="00C745B2" w:rsidP="00C745B2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1A6CA0BE" w14:textId="4887BE2D" w:rsidR="00452D8C" w:rsidRDefault="00C745B2" w:rsidP="00452D8C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452D8C" w:rsidRPr="00452D8C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="00452D8C" w:rsidRPr="00452D8C">
        <w:rPr>
          <w:rFonts w:ascii="Verdana" w:eastAsia="Batang" w:hAnsi="Verdana"/>
          <w:bCs/>
          <w:sz w:val="20"/>
          <w:szCs w:val="20"/>
          <w:lang w:eastAsia="en-GB"/>
        </w:rPr>
        <w:t xml:space="preserve"> </w:t>
      </w:r>
      <w:r>
        <w:rPr>
          <w:rFonts w:ascii="Verdana" w:hAnsi="Verdana"/>
          <w:sz w:val="20"/>
          <w:szCs w:val="20"/>
        </w:rPr>
        <w:t>dne</w:t>
      </w:r>
      <w:r w:rsidR="00452D8C">
        <w:rPr>
          <w:rFonts w:ascii="Verdana" w:hAnsi="Verdana"/>
          <w:sz w:val="20"/>
          <w:szCs w:val="20"/>
        </w:rPr>
        <w:t xml:space="preserve"> </w:t>
      </w:r>
      <w:r w:rsidR="00452D8C" w:rsidRPr="00452D8C">
        <w:rPr>
          <w:rFonts w:ascii="Verdana" w:hAnsi="Verdana"/>
          <w:sz w:val="20"/>
          <w:szCs w:val="20"/>
          <w:highlight w:val="yellow"/>
        </w:rPr>
        <w:t>[VYPLNÍ DODAVATEL]</w:t>
      </w:r>
    </w:p>
    <w:p w14:paraId="228D6203" w14:textId="54DBBEF9" w:rsidR="00C745B2" w:rsidRDefault="00452D8C" w:rsidP="00452D8C">
      <w:pPr>
        <w:spacing w:after="240" w:line="259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  <w:r w:rsidRPr="00452D8C">
        <w:rPr>
          <w:rFonts w:ascii="Verdana" w:hAnsi="Verdana"/>
          <w:bCs/>
          <w:sz w:val="20"/>
          <w:szCs w:val="20"/>
        </w:rPr>
        <w:t xml:space="preserve">       </w:t>
      </w:r>
      <w:r w:rsidR="00C745B2"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0405DF8C" w14:textId="63563E0D" w:rsidR="004B3C38" w:rsidRDefault="00C745B2" w:rsidP="008D32EE">
      <w:pPr>
        <w:spacing w:before="60" w:after="60"/>
        <w:jc w:val="right"/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29F6" w14:textId="77777777" w:rsidR="002E3C68" w:rsidRDefault="002E3C68" w:rsidP="00C745B2">
      <w:r>
        <w:separator/>
      </w:r>
    </w:p>
  </w:endnote>
  <w:endnote w:type="continuationSeparator" w:id="0">
    <w:p w14:paraId="3F663D44" w14:textId="77777777" w:rsidR="002E3C68" w:rsidRDefault="002E3C68" w:rsidP="00C7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CD18" w14:textId="77777777" w:rsidR="002E3C68" w:rsidRDefault="002E3C68" w:rsidP="00C745B2">
      <w:r>
        <w:separator/>
      </w:r>
    </w:p>
  </w:footnote>
  <w:footnote w:type="continuationSeparator" w:id="0">
    <w:p w14:paraId="19375F58" w14:textId="77777777" w:rsidR="002E3C68" w:rsidRDefault="002E3C68" w:rsidP="00C7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FA62" w14:textId="648EFE89" w:rsidR="00C745B2" w:rsidRDefault="00D97EF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67706C" wp14:editId="34CF11C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91310" cy="267970"/>
          <wp:effectExtent l="0" t="0" r="889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AD50F3" w14:textId="615A6985" w:rsidR="00C745B2" w:rsidRDefault="00C745B2">
    <w:pPr>
      <w:pStyle w:val="Zhlav"/>
    </w:pPr>
    <w:r w:rsidRPr="00C745B2">
      <w:rPr>
        <w:rFonts w:ascii="Verdana" w:hAnsi="Verdana"/>
        <w:sz w:val="18"/>
        <w:szCs w:val="18"/>
      </w:rPr>
      <w:t>Příloha č. 5 k sestavení nabídky</w:t>
    </w:r>
    <w:r>
      <w:t xml:space="preserve"> </w:t>
    </w:r>
    <w:r>
      <w:tab/>
    </w:r>
    <w:r w:rsidR="00604E28">
      <w:t xml:space="preserve">           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535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5B2"/>
    <w:rsid w:val="002E3C68"/>
    <w:rsid w:val="00452D8C"/>
    <w:rsid w:val="004B3C38"/>
    <w:rsid w:val="005D589A"/>
    <w:rsid w:val="00604E28"/>
    <w:rsid w:val="007C4F18"/>
    <w:rsid w:val="008D32EE"/>
    <w:rsid w:val="00A04C4E"/>
    <w:rsid w:val="00B567C7"/>
    <w:rsid w:val="00B766BA"/>
    <w:rsid w:val="00BD46E5"/>
    <w:rsid w:val="00C47768"/>
    <w:rsid w:val="00C745B2"/>
    <w:rsid w:val="00D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8B0A7"/>
  <w15:chartTrackingRefBased/>
  <w15:docId w15:val="{45CBA4AC-8A20-46DB-A6A7-4B67F52D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C745B2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C745B2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74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4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2</cp:revision>
  <dcterms:created xsi:type="dcterms:W3CDTF">2026-03-18T16:18:00Z</dcterms:created>
  <dcterms:modified xsi:type="dcterms:W3CDTF">2026-03-18T16:18:00Z</dcterms:modified>
</cp:coreProperties>
</file>